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1B0C" w:rsidRPr="00457068" w:rsidRDefault="00457068" w:rsidP="00457068">
      <w:pPr>
        <w:pStyle w:val="TSNumberedParagraph11"/>
        <w:numPr>
          <w:ilvl w:val="0"/>
          <w:numId w:val="0"/>
        </w:numPr>
        <w:tabs>
          <w:tab w:val="left" w:pos="2724"/>
          <w:tab w:val="center" w:pos="5233"/>
        </w:tabs>
        <w:ind w:left="567" w:hanging="567"/>
        <w:rPr>
          <w:rFonts w:asciiTheme="minorHAnsi" w:hAnsiTheme="minorHAnsi" w:cstheme="minorHAnsi"/>
          <w:b/>
          <w:sz w:val="28"/>
          <w:szCs w:val="28"/>
        </w:rPr>
      </w:pPr>
      <w:bookmarkStart w:id="0" w:name="_GoBack"/>
      <w:bookmarkEnd w:id="0"/>
      <w:r>
        <w:rPr>
          <w:rFonts w:asciiTheme="minorHAnsi" w:hAnsiTheme="minorHAnsi" w:cstheme="minorHAnsi"/>
          <w:b/>
          <w:sz w:val="24"/>
        </w:rPr>
        <w:tab/>
      </w:r>
      <w:r>
        <w:rPr>
          <w:rFonts w:asciiTheme="minorHAnsi" w:hAnsiTheme="minorHAnsi" w:cstheme="minorHAnsi"/>
          <w:b/>
          <w:sz w:val="24"/>
        </w:rPr>
        <w:tab/>
      </w:r>
      <w:r w:rsidR="00AF4C0F" w:rsidRPr="00457068">
        <w:rPr>
          <w:rFonts w:asciiTheme="minorHAnsi" w:hAnsiTheme="minorHAnsi" w:cstheme="minorHAnsi"/>
          <w:b/>
          <w:sz w:val="28"/>
          <w:szCs w:val="28"/>
        </w:rPr>
        <w:t xml:space="preserve">Technical Support </w:t>
      </w:r>
      <w:r w:rsidR="00842FD6" w:rsidRPr="00457068">
        <w:rPr>
          <w:rFonts w:asciiTheme="minorHAnsi" w:hAnsiTheme="minorHAnsi" w:cstheme="minorHAnsi"/>
          <w:b/>
          <w:sz w:val="28"/>
          <w:szCs w:val="28"/>
        </w:rPr>
        <w:t>–</w:t>
      </w:r>
      <w:r w:rsidR="00AF4C0F" w:rsidRPr="00457068">
        <w:rPr>
          <w:rFonts w:asciiTheme="minorHAnsi" w:hAnsiTheme="minorHAnsi" w:cstheme="minorHAnsi"/>
          <w:b/>
          <w:sz w:val="28"/>
          <w:szCs w:val="28"/>
        </w:rPr>
        <w:t xml:space="preserve"> </w:t>
      </w:r>
      <w:r w:rsidR="00842FD6" w:rsidRPr="00457068">
        <w:rPr>
          <w:rFonts w:asciiTheme="minorHAnsi" w:hAnsiTheme="minorHAnsi" w:cstheme="minorHAnsi"/>
          <w:b/>
          <w:sz w:val="28"/>
          <w:szCs w:val="28"/>
        </w:rPr>
        <w:t xml:space="preserve">Work Order </w:t>
      </w:r>
      <w:r w:rsidR="00AF4C0F" w:rsidRPr="00457068">
        <w:rPr>
          <w:rFonts w:asciiTheme="minorHAnsi" w:hAnsiTheme="minorHAnsi" w:cstheme="minorHAnsi"/>
          <w:b/>
          <w:sz w:val="28"/>
          <w:szCs w:val="28"/>
        </w:rPr>
        <w:t>Specification</w:t>
      </w:r>
    </w:p>
    <w:tbl>
      <w:tblPr>
        <w:tblStyle w:val="TableGrid"/>
        <w:tblW w:w="0" w:type="auto"/>
        <w:jc w:val="center"/>
        <w:tblInd w:w="-414" w:type="dxa"/>
        <w:tblLook w:val="04A0" w:firstRow="1" w:lastRow="0" w:firstColumn="1" w:lastColumn="0" w:noHBand="0" w:noVBand="1"/>
      </w:tblPr>
      <w:tblGrid>
        <w:gridCol w:w="9709"/>
      </w:tblGrid>
      <w:tr w:rsidR="00AF4C0F" w:rsidRPr="003F1457" w:rsidTr="00971BA8">
        <w:trPr>
          <w:jc w:val="center"/>
        </w:trPr>
        <w:tc>
          <w:tcPr>
            <w:tcW w:w="9709" w:type="dxa"/>
            <w:shd w:val="clear" w:color="auto" w:fill="006D68"/>
          </w:tcPr>
          <w:p w:rsidR="00AF4C0F" w:rsidRPr="002C62C2" w:rsidRDefault="00AF4C0F" w:rsidP="00D11208">
            <w:pPr>
              <w:pStyle w:val="Header"/>
              <w:tabs>
                <w:tab w:val="left" w:pos="0"/>
              </w:tabs>
              <w:spacing w:before="120" w:after="120"/>
              <w:jc w:val="both"/>
              <w:rPr>
                <w:rFonts w:asciiTheme="minorHAnsi" w:hAnsiTheme="minorHAnsi" w:cstheme="minorHAnsi"/>
                <w:b/>
                <w:iCs/>
                <w:color w:val="FFFFFF" w:themeColor="background1"/>
                <w:sz w:val="24"/>
              </w:rPr>
            </w:pPr>
            <w:r w:rsidRPr="002C62C2">
              <w:rPr>
                <w:rFonts w:asciiTheme="minorHAnsi" w:hAnsiTheme="minorHAnsi" w:cstheme="minorHAnsi"/>
                <w:b/>
                <w:iCs/>
                <w:color w:val="FFFFFF" w:themeColor="background1"/>
                <w:sz w:val="24"/>
              </w:rPr>
              <w:t xml:space="preserve">Title: Provision of </w:t>
            </w:r>
            <w:r w:rsidR="00C369EF" w:rsidRPr="00C369EF">
              <w:rPr>
                <w:rFonts w:asciiTheme="minorHAnsi" w:hAnsiTheme="minorHAnsi" w:cstheme="minorHAnsi"/>
                <w:b/>
                <w:iCs/>
                <w:color w:val="FFFFFF" w:themeColor="background1"/>
                <w:sz w:val="24"/>
              </w:rPr>
              <w:t>Technical Support Assessing the Fatigue Crack Initiation Methodology</w:t>
            </w:r>
          </w:p>
        </w:tc>
      </w:tr>
      <w:tr w:rsidR="00AF4C0F" w:rsidTr="00971BA8">
        <w:trPr>
          <w:jc w:val="center"/>
        </w:trPr>
        <w:tc>
          <w:tcPr>
            <w:tcW w:w="9709" w:type="dxa"/>
          </w:tcPr>
          <w:p w:rsidR="00AF4C0F" w:rsidRPr="002C62C2" w:rsidRDefault="00AF4C0F" w:rsidP="00C369EF">
            <w:pPr>
              <w:pStyle w:val="TSHeadingNumbered1"/>
            </w:pPr>
            <w:r w:rsidRPr="002C62C2">
              <w:t>Background to the project</w:t>
            </w:r>
          </w:p>
          <w:p w:rsidR="00C369EF" w:rsidRDefault="00C369EF" w:rsidP="00C369EF">
            <w:pPr>
              <w:pStyle w:val="TSNumberedParagraph11"/>
            </w:pPr>
            <w:r>
              <w:t xml:space="preserve">The licensee, NNB Generation Company (HPC) Limited (NNB GenCo), further known as the HPC Licensee, submitted the closure form for Generic Design Assessment Finding (GDAF) SI-06 to the Office for Nuclear Regulation (ONR) to provide the evidence to support the resolution of a concern raised during Generic Design Assessment (GDA) and the basis for closure of GDAF SI-06. GDAF SI-06 states that </w:t>
            </w:r>
          </w:p>
          <w:p w:rsidR="00C369EF" w:rsidRDefault="00C369EF" w:rsidP="00C369EF">
            <w:pPr>
              <w:pStyle w:val="TSNumberedParagraph1"/>
              <w:tabs>
                <w:tab w:val="left" w:pos="720"/>
              </w:tabs>
              <w:ind w:firstLine="0"/>
              <w:rPr>
                <w:i/>
                <w:lang w:eastAsia="en-GB"/>
              </w:rPr>
            </w:pPr>
            <w:r>
              <w:t>“</w:t>
            </w:r>
            <w:r>
              <w:rPr>
                <w:i/>
                <w:lang w:eastAsia="en-GB"/>
              </w:rPr>
              <w:t>The Licensee shall engage with ND to ensure that the fracture assessment procedure used to calculate the limiting defect sizes will be suitable for supporting a UK based safety case”</w:t>
            </w:r>
          </w:p>
          <w:p w:rsidR="00C369EF" w:rsidRDefault="00C369EF" w:rsidP="00C369EF">
            <w:pPr>
              <w:pStyle w:val="TSNumberedParagraph11"/>
            </w:pPr>
            <w:r>
              <w:t xml:space="preserve">This GDAF was raised in the Structural Integrity GDA Step 4 report. It was noted that the requesting parties had based their fracture assessment methodologies on the French developed methodology (RSE-M), known as the UK methodology. This differs from the approach generally adopted in the UK to date where Licensees have undertaken fracture mechanics assessments (FMA) to the R6 Procedure. </w:t>
            </w:r>
          </w:p>
          <w:p w:rsidR="00C369EF" w:rsidRDefault="00C369EF" w:rsidP="00C369EF">
            <w:pPr>
              <w:pStyle w:val="TSNumberedParagraph11"/>
            </w:pPr>
            <w:r>
              <w:t xml:space="preserve">The HPC Licensee commissioned an independent review of the RSE-M fracture mechanics code whose aim was to provide greater assurance of the provenance of the code and its applicability to the UK regulatory environment. In the majority this review provided confidence in the proposed UK methodology. </w:t>
            </w:r>
          </w:p>
          <w:p w:rsidR="002C62C2" w:rsidRPr="002C62C2" w:rsidRDefault="00C369EF" w:rsidP="00C369EF">
            <w:pPr>
              <w:pStyle w:val="TSNumberedParagraph11"/>
            </w:pPr>
            <w:r>
              <w:t>However, the UK methodology proposes to use the RSE-M guidance for Fatigue Crack Initiation (FCI) and Fatigue Crack Growth (FCG) as given in Appendix 5.3 &amp; 5.6 of RSE-M. The use of FCI is a departure from the UK experience of FMA approach. Currently the ONR is not familiar with the use of a FCI as there is a limited understanding on the implication and levels of conservatism.</w:t>
            </w:r>
          </w:p>
        </w:tc>
      </w:tr>
      <w:tr w:rsidR="00AF4C0F" w:rsidTr="00971BA8">
        <w:trPr>
          <w:jc w:val="center"/>
        </w:trPr>
        <w:tc>
          <w:tcPr>
            <w:tcW w:w="9709" w:type="dxa"/>
          </w:tcPr>
          <w:p w:rsidR="00AF4C0F" w:rsidRPr="002C62C2" w:rsidRDefault="00AF4C0F" w:rsidP="00C369EF">
            <w:pPr>
              <w:pStyle w:val="TSHeadingNumbered1"/>
            </w:pPr>
            <w:r w:rsidRPr="002C62C2">
              <w:t>SCOPE OF THE SERVICES REQUIRED</w:t>
            </w:r>
          </w:p>
          <w:p w:rsidR="00C369EF" w:rsidRDefault="00C369EF" w:rsidP="00C369EF">
            <w:pPr>
              <w:pStyle w:val="TSNumberedParagraph11"/>
            </w:pPr>
            <w:r>
              <w:t>As described above the ONR is unfamiliar with the FCI approach proposed and wishes to develop a greater understanding of the mechanics of method; the application in a UK Safety Case and the uncertainties that are present within the supporting validation.</w:t>
            </w:r>
          </w:p>
          <w:p w:rsidR="00C369EF" w:rsidRDefault="00C369EF" w:rsidP="00C369EF">
            <w:pPr>
              <w:pStyle w:val="TSNumberedParagraph11"/>
            </w:pPr>
            <w:r>
              <w:t>The work is for the Technical Support Contractor (TSC) to advise ONR if, in their professional opinion, the basis of the FCI methodology as outlined within the UK methodology is adequate to support a High Integrity Component (HIC) claim.</w:t>
            </w:r>
          </w:p>
          <w:p w:rsidR="00C369EF" w:rsidRDefault="00C369EF" w:rsidP="00C369EF">
            <w:pPr>
              <w:pStyle w:val="TSNumberedParagraph11"/>
              <w:numPr>
                <w:ilvl w:val="0"/>
                <w:numId w:val="0"/>
              </w:numPr>
              <w:ind w:left="720"/>
              <w:rPr>
                <w:u w:val="single"/>
              </w:rPr>
            </w:pPr>
            <w:r>
              <w:rPr>
                <w:u w:val="single"/>
              </w:rPr>
              <w:t>Task 1: Understand the FCI approach as detailed within the UK methodology</w:t>
            </w:r>
          </w:p>
          <w:p w:rsidR="00C369EF" w:rsidRDefault="00C369EF" w:rsidP="00C369EF">
            <w:pPr>
              <w:pStyle w:val="TSNumberedParagraph11"/>
            </w:pPr>
            <w:r>
              <w:t>The aim of this phase is to read and understand the basis of the FCI approach as detailed within the UK methodology and the RSE-M code. This should include both the mechanisms within RSE-M Appendix 5.3 and material data laws detailed in RSE-M Appendix 5.6. It is expected that this will include informal discussions with ONR inspectors to aid a full understanding.</w:t>
            </w:r>
          </w:p>
          <w:p w:rsidR="00C369EF" w:rsidRDefault="00C369EF" w:rsidP="00C369EF">
            <w:pPr>
              <w:pStyle w:val="TSNumberedParagraph11"/>
              <w:numPr>
                <w:ilvl w:val="0"/>
                <w:numId w:val="0"/>
              </w:numPr>
              <w:tabs>
                <w:tab w:val="left" w:pos="720"/>
              </w:tabs>
              <w:ind w:left="720"/>
              <w:rPr>
                <w:u w:val="single"/>
              </w:rPr>
            </w:pPr>
            <w:r>
              <w:rPr>
                <w:u w:val="single"/>
              </w:rPr>
              <w:lastRenderedPageBreak/>
              <w:t>Task 2: Literature review of the UK &amp; International use of the FCI methodology or similar approaches</w:t>
            </w:r>
          </w:p>
          <w:p w:rsidR="00C369EF" w:rsidRDefault="00C369EF" w:rsidP="00C369EF">
            <w:pPr>
              <w:pStyle w:val="TSNumberedParagraph11"/>
            </w:pPr>
            <w:r>
              <w:t>The aim of this phase is to conduct a literature review on the use of the FCI methodology or similar approach within the UK and International community (e.g. the R5 sigmad or TASGI review of non-sharp defects). This should primarily focus on nuclear applications but, if appropriate, information from other industries may be included.</w:t>
            </w:r>
          </w:p>
          <w:p w:rsidR="00C369EF" w:rsidRDefault="00C369EF" w:rsidP="00C369EF">
            <w:pPr>
              <w:pStyle w:val="TSNumberedParagraph11"/>
            </w:pPr>
            <w:r>
              <w:t>It is expected that precedents for the use of the FCI or similar approaches would be identified and opinions be documented.</w:t>
            </w:r>
          </w:p>
          <w:p w:rsidR="00C369EF" w:rsidRDefault="00C369EF" w:rsidP="00C369EF">
            <w:pPr>
              <w:pStyle w:val="TSNumberedParagraph11"/>
              <w:numPr>
                <w:ilvl w:val="0"/>
                <w:numId w:val="0"/>
              </w:numPr>
              <w:tabs>
                <w:tab w:val="left" w:pos="720"/>
              </w:tabs>
              <w:ind w:left="720"/>
              <w:jc w:val="both"/>
              <w:rPr>
                <w:u w:val="single"/>
              </w:rPr>
            </w:pPr>
            <w:r>
              <w:rPr>
                <w:u w:val="single"/>
              </w:rPr>
              <w:t>Task 3: Evaluate the validity of the proposed FCI methodology as detailed within the UK methodology.</w:t>
            </w:r>
          </w:p>
          <w:p w:rsidR="00C369EF" w:rsidRDefault="00C369EF" w:rsidP="00C369EF">
            <w:pPr>
              <w:pStyle w:val="TSNumberedParagraph11"/>
            </w:pPr>
            <w:r>
              <w:t>The aim of this task is to digest and understand the supporting evidence that underpins the FCI methodology. It is expected that the experimental data will be reviewed and uncertainties in the basis of this experimental data and any extrapolation from the test data be highlighted.</w:t>
            </w:r>
          </w:p>
          <w:p w:rsidR="00C369EF" w:rsidRDefault="00C369EF" w:rsidP="00C369EF">
            <w:pPr>
              <w:pStyle w:val="TSNumberedParagraph11"/>
              <w:numPr>
                <w:ilvl w:val="0"/>
                <w:numId w:val="0"/>
              </w:numPr>
              <w:tabs>
                <w:tab w:val="left" w:pos="720"/>
              </w:tabs>
              <w:ind w:left="720"/>
              <w:jc w:val="both"/>
              <w:rPr>
                <w:u w:val="single"/>
              </w:rPr>
            </w:pPr>
            <w:r>
              <w:rPr>
                <w:u w:val="single"/>
              </w:rPr>
              <w:t>Task 4: Preform illustrative calculations using both the UK Methodology and R6 approaches to crack extension through fatigue and identify the differences.</w:t>
            </w:r>
          </w:p>
          <w:p w:rsidR="00C369EF" w:rsidRDefault="00C369EF" w:rsidP="00C369EF">
            <w:pPr>
              <w:pStyle w:val="TSNumberedParagraph11"/>
            </w:pPr>
            <w:r>
              <w:t xml:space="preserve">The aim of this task is to provide an illustrative comparison of the approaches proposed in the UK methodology and R6 to estimate the amount of crack extension induced by fatigue loading. </w:t>
            </w:r>
          </w:p>
          <w:p w:rsidR="00C369EF" w:rsidRDefault="00C369EF" w:rsidP="00C369EF">
            <w:pPr>
              <w:pStyle w:val="TSNumberedParagraph11"/>
            </w:pPr>
            <w:r>
              <w:t>It has been assumed that any differences can be highlighted using three different examples, which will consider the impact of different configurations (e.g. component geometries and loading variations). It is expected that the TSC will proposed the different cases to be examined and to provide a rationale behind why these cases have been chosen. If the TSC considered that additional cases are required then the justification should be presented.</w:t>
            </w:r>
          </w:p>
          <w:p w:rsidR="00C369EF" w:rsidRDefault="00C369EF" w:rsidP="00C369EF">
            <w:pPr>
              <w:pStyle w:val="TSNumberedParagraph11"/>
            </w:pPr>
            <w:r>
              <w:t>To complete these assessments the TSC should identify if they have suitable transient input information or if they require this to be provided.</w:t>
            </w:r>
          </w:p>
          <w:p w:rsidR="00C369EF" w:rsidRDefault="00C369EF" w:rsidP="00C369EF">
            <w:pPr>
              <w:pStyle w:val="TSNumberedParagraph11"/>
              <w:numPr>
                <w:ilvl w:val="0"/>
                <w:numId w:val="0"/>
              </w:numPr>
              <w:tabs>
                <w:tab w:val="left" w:pos="720"/>
              </w:tabs>
              <w:ind w:left="720"/>
              <w:jc w:val="both"/>
              <w:rPr>
                <w:u w:val="single"/>
              </w:rPr>
            </w:pPr>
            <w:r>
              <w:rPr>
                <w:u w:val="single"/>
              </w:rPr>
              <w:t>Task 5: Create report</w:t>
            </w:r>
          </w:p>
          <w:p w:rsidR="00C369EF" w:rsidRDefault="00C369EF" w:rsidP="00C369EF">
            <w:pPr>
              <w:pStyle w:val="TSNumberedParagraph11"/>
            </w:pPr>
            <w:r>
              <w:t>It is expected that the TSC will write a report detailing the activities of the previous three phases, including appropriate drawings and figures to support the discussion. This report should clearly state the uncertainties inherent in the FCI approach proposed. In addition, this report should clearly state the professional opinion of the TSC on whether this approach meets the expectations laid out for a High Integrity Component and whose failure could be discounted from the design basis.</w:t>
            </w:r>
          </w:p>
          <w:p w:rsidR="00C369EF" w:rsidRDefault="00C369EF" w:rsidP="00C369EF">
            <w:pPr>
              <w:pStyle w:val="TSNumberedParagraph11"/>
              <w:numPr>
                <w:ilvl w:val="0"/>
                <w:numId w:val="0"/>
              </w:numPr>
              <w:tabs>
                <w:tab w:val="left" w:pos="720"/>
              </w:tabs>
              <w:ind w:left="720"/>
              <w:jc w:val="both"/>
              <w:rPr>
                <w:u w:val="single"/>
              </w:rPr>
            </w:pPr>
            <w:r>
              <w:rPr>
                <w:u w:val="single"/>
              </w:rPr>
              <w:t>Task 6: Presentation of Results</w:t>
            </w:r>
          </w:p>
          <w:p w:rsidR="00AF4C0F" w:rsidRPr="002C62C2" w:rsidRDefault="00C369EF" w:rsidP="00C369EF">
            <w:pPr>
              <w:pStyle w:val="TSNumberedParagraph11"/>
              <w:rPr>
                <w:rFonts w:asciiTheme="minorHAnsi" w:hAnsiTheme="minorHAnsi" w:cstheme="minorHAnsi"/>
              </w:rPr>
            </w:pPr>
            <w:r>
              <w:t>Once the report has been written it is expected that the TSC will make themselves available to discuss the details of the report and answer any clarification questions</w:t>
            </w:r>
            <w:proofErr w:type="gramStart"/>
            <w:r>
              <w:t>.</w:t>
            </w:r>
            <w:r w:rsidR="00AF4C0F" w:rsidRPr="002C62C2">
              <w:rPr>
                <w:rFonts w:asciiTheme="minorHAnsi" w:hAnsiTheme="minorHAnsi" w:cstheme="minorHAnsi"/>
              </w:rPr>
              <w:t>.</w:t>
            </w:r>
            <w:proofErr w:type="gramEnd"/>
          </w:p>
          <w:p w:rsidR="00AF4C0F" w:rsidRPr="002C62C2" w:rsidRDefault="00AF4C0F" w:rsidP="00971BA8">
            <w:pPr>
              <w:tabs>
                <w:tab w:val="left" w:pos="0"/>
                <w:tab w:val="center" w:pos="4153"/>
                <w:tab w:val="right" w:pos="8306"/>
              </w:tabs>
              <w:spacing w:before="120" w:after="120"/>
              <w:jc w:val="both"/>
              <w:rPr>
                <w:rFonts w:asciiTheme="minorHAnsi" w:hAnsiTheme="minorHAnsi" w:cstheme="minorHAnsi"/>
                <w:iCs/>
                <w:sz w:val="20"/>
                <w:szCs w:val="20"/>
              </w:rPr>
            </w:pPr>
          </w:p>
        </w:tc>
      </w:tr>
      <w:tr w:rsidR="00AF4C0F" w:rsidRPr="002C62C2" w:rsidTr="00971BA8">
        <w:trPr>
          <w:jc w:val="center"/>
        </w:trPr>
        <w:tc>
          <w:tcPr>
            <w:tcW w:w="9709" w:type="dxa"/>
          </w:tcPr>
          <w:p w:rsidR="00AF4C0F" w:rsidRPr="002C62C2" w:rsidRDefault="00AF4C0F" w:rsidP="00C369EF">
            <w:pPr>
              <w:pStyle w:val="TSHeadingNumbered1"/>
            </w:pPr>
            <w:r w:rsidRPr="002C62C2">
              <w:lastRenderedPageBreak/>
              <w:t>OBJECTIVES</w:t>
            </w:r>
          </w:p>
          <w:p w:rsidR="00C369EF" w:rsidRDefault="00C369EF" w:rsidP="00C369EF">
            <w:pPr>
              <w:pStyle w:val="TSNumberedParagraph11"/>
            </w:pPr>
            <w:r>
              <w:t>The overall objective of this work is for the TSC to aid ONR in making its regulatory decision on the suitability of FCI methodology in supporting a HIC claim by reviewing the documents and capturing their advice, and reasons for this advice, in a report.</w:t>
            </w:r>
          </w:p>
          <w:p w:rsidR="00AF4C0F" w:rsidRPr="002C62C2" w:rsidRDefault="00C369EF" w:rsidP="00C369EF">
            <w:pPr>
              <w:pStyle w:val="Header"/>
              <w:tabs>
                <w:tab w:val="left" w:pos="0"/>
              </w:tabs>
              <w:spacing w:before="120" w:after="120"/>
              <w:jc w:val="both"/>
              <w:rPr>
                <w:rFonts w:asciiTheme="minorHAnsi" w:hAnsiTheme="minorHAnsi" w:cstheme="minorHAnsi"/>
                <w:iCs/>
                <w:sz w:val="20"/>
                <w:szCs w:val="20"/>
              </w:rPr>
            </w:pPr>
            <w:r w:rsidRPr="002C62C2">
              <w:rPr>
                <w:rFonts w:asciiTheme="minorHAnsi" w:hAnsiTheme="minorHAnsi" w:cstheme="minorHAnsi"/>
                <w:iCs/>
                <w:sz w:val="20"/>
                <w:szCs w:val="20"/>
              </w:rPr>
              <w:lastRenderedPageBreak/>
              <w:t xml:space="preserve"> </w:t>
            </w:r>
          </w:p>
        </w:tc>
      </w:tr>
      <w:tr w:rsidR="00AF4C0F" w:rsidRPr="002C62C2" w:rsidTr="00971BA8">
        <w:trPr>
          <w:jc w:val="center"/>
        </w:trPr>
        <w:tc>
          <w:tcPr>
            <w:tcW w:w="9709" w:type="dxa"/>
          </w:tcPr>
          <w:p w:rsidR="00AF4C0F" w:rsidRPr="002C62C2" w:rsidRDefault="00AF4C0F" w:rsidP="00D11208">
            <w:pPr>
              <w:pStyle w:val="TSHeadingNumbered1"/>
            </w:pPr>
            <w:r w:rsidRPr="002C62C2">
              <w:lastRenderedPageBreak/>
              <w:t xml:space="preserve">CONSTRAINTS </w:t>
            </w:r>
          </w:p>
          <w:p w:rsidR="00C369EF" w:rsidRDefault="00C369EF" w:rsidP="00D11208">
            <w:pPr>
              <w:pStyle w:val="TSNumberedParagraph11"/>
            </w:pPr>
            <w:r>
              <w:t>The volume of the supporting information is unknown and therefore ONR understands the difficulty in estimating the level of work required. ONR would suggest that the TSC looks at the topic and makes a judgement on the complexity of the issue and bases the estimate on this. Once the documents are transmitted, the timescales can be reviewed with the successful TSC. It is therefore recommended that the TSC makes it clear in the tender documentation what effort has been estimated in this phase.</w:t>
            </w:r>
          </w:p>
          <w:p w:rsidR="00C369EF" w:rsidRDefault="00C369EF" w:rsidP="00D11208">
            <w:pPr>
              <w:pStyle w:val="TSNumberedParagraph11"/>
            </w:pPr>
            <w:r>
              <w:t>Due to the nature of the work, the personnel involved in this work cannot currently be working on any projects related to HPC. If the personnel identified have previously worked on any of the documents being assessed this should be clearly stated as a potential conflict of interest. Consideration should also be given to the working environment etc if others in the office where the work is to take place, are currently working on HPC projects.</w:t>
            </w:r>
          </w:p>
          <w:p w:rsidR="00C369EF" w:rsidRDefault="00C369EF" w:rsidP="00D11208">
            <w:pPr>
              <w:pStyle w:val="TSNumberedParagraph11"/>
            </w:pPr>
            <w:r>
              <w:t xml:space="preserve">It is expected that the process from receiving the information to production of the report should take no longer </w:t>
            </w:r>
            <w:r w:rsidRPr="00D11208">
              <w:t>than 3 months</w:t>
            </w:r>
            <w:r>
              <w:t>; therefore, the tender should show how the TSCs intend to manage the work in order to meet this timescale.</w:t>
            </w:r>
          </w:p>
          <w:p w:rsidR="00AF4C0F" w:rsidRDefault="00C369EF" w:rsidP="00D11208">
            <w:pPr>
              <w:pStyle w:val="TSNumberedParagraph11"/>
              <w:rPr>
                <w:rFonts w:asciiTheme="minorHAnsi" w:hAnsiTheme="minorHAnsi" w:cstheme="minorHAnsi"/>
                <w:iCs/>
                <w:sz w:val="20"/>
                <w:szCs w:val="20"/>
              </w:rPr>
            </w:pPr>
            <w:r>
              <w:t>The staff proposed for this work must be able to demonstrate that they have a Fatigue testing and analysis background and have relevant experience in this topic.</w:t>
            </w:r>
            <w:r w:rsidRPr="002C62C2">
              <w:rPr>
                <w:rFonts w:asciiTheme="minorHAnsi" w:hAnsiTheme="minorHAnsi" w:cstheme="minorHAnsi"/>
                <w:iCs/>
                <w:sz w:val="20"/>
                <w:szCs w:val="20"/>
              </w:rPr>
              <w:t xml:space="preserve"> </w:t>
            </w:r>
          </w:p>
          <w:p w:rsidR="00D11208" w:rsidRPr="002C62C2" w:rsidRDefault="00D11208" w:rsidP="00D11208">
            <w:pPr>
              <w:pStyle w:val="TSNumberedParagraph11"/>
            </w:pPr>
            <w:r>
              <w:t>The security markings of the supporting information is not yet known, the process for transmission to the successful contractor will be determined once the ONR receives them.</w:t>
            </w:r>
          </w:p>
        </w:tc>
      </w:tr>
      <w:tr w:rsidR="00AF4C0F" w:rsidRPr="002C62C2" w:rsidTr="00971BA8">
        <w:trPr>
          <w:jc w:val="center"/>
        </w:trPr>
        <w:tc>
          <w:tcPr>
            <w:tcW w:w="9709" w:type="dxa"/>
          </w:tcPr>
          <w:p w:rsidR="00AF4C0F" w:rsidRPr="002C62C2" w:rsidRDefault="00AF4C0F" w:rsidP="00C369EF">
            <w:pPr>
              <w:pStyle w:val="TSHeadingNumbered1"/>
            </w:pPr>
            <w:r w:rsidRPr="002C62C2">
              <w:t>CONTRACT MANAGEMENT</w:t>
            </w:r>
          </w:p>
          <w:p w:rsidR="00C369EF" w:rsidRDefault="00C369EF" w:rsidP="00C369EF">
            <w:pPr>
              <w:pStyle w:val="TSNumberedParagraph11"/>
            </w:pPr>
            <w:r>
              <w:t>ONR will require to be kept updated about progress and delivery of the required work via monthly meetings, to include a contract start-up meeting at ONR’s offices at Bootle or contractor’s premises where appropriate. Subsequent progress meeting should be arranged with the ONR Project Office and can be held at ONR’s office in Bootle, or the contractor’s premises.</w:t>
            </w:r>
          </w:p>
          <w:p w:rsidR="00AF4C0F" w:rsidRPr="002C62C2" w:rsidRDefault="00C369EF" w:rsidP="00C369EF">
            <w:pPr>
              <w:pStyle w:val="Header"/>
              <w:tabs>
                <w:tab w:val="left" w:pos="0"/>
              </w:tabs>
              <w:spacing w:before="120" w:after="120"/>
              <w:jc w:val="both"/>
              <w:rPr>
                <w:rFonts w:asciiTheme="minorHAnsi" w:hAnsiTheme="minorHAnsi" w:cstheme="minorHAnsi"/>
                <w:iCs/>
                <w:sz w:val="20"/>
                <w:szCs w:val="20"/>
              </w:rPr>
            </w:pPr>
            <w:r w:rsidRPr="002C62C2">
              <w:rPr>
                <w:rFonts w:asciiTheme="minorHAnsi" w:hAnsiTheme="minorHAnsi" w:cstheme="minorHAnsi"/>
                <w:iCs/>
                <w:sz w:val="20"/>
                <w:szCs w:val="20"/>
              </w:rPr>
              <w:t xml:space="preserve"> </w:t>
            </w:r>
          </w:p>
        </w:tc>
      </w:tr>
      <w:tr w:rsidR="00863CDC" w:rsidRPr="002C62C2" w:rsidTr="00971BA8">
        <w:trPr>
          <w:jc w:val="center"/>
        </w:trPr>
        <w:tc>
          <w:tcPr>
            <w:tcW w:w="9709" w:type="dxa"/>
            <w:tcBorders>
              <w:bottom w:val="single" w:sz="4" w:space="0" w:color="auto"/>
            </w:tcBorders>
            <w:shd w:val="clear" w:color="auto" w:fill="006D68"/>
          </w:tcPr>
          <w:p w:rsidR="00863CDC" w:rsidRPr="002C62C2" w:rsidRDefault="00863CDC" w:rsidP="00971BA8">
            <w:pPr>
              <w:pStyle w:val="Header"/>
              <w:tabs>
                <w:tab w:val="left" w:pos="0"/>
              </w:tabs>
              <w:spacing w:before="120" w:after="120"/>
              <w:jc w:val="both"/>
              <w:rPr>
                <w:rFonts w:asciiTheme="minorHAnsi" w:hAnsiTheme="minorHAnsi" w:cstheme="minorHAnsi"/>
              </w:rPr>
            </w:pPr>
            <w:r>
              <w:rPr>
                <w:rFonts w:asciiTheme="minorHAnsi" w:hAnsiTheme="minorHAnsi" w:cstheme="minorHAnsi"/>
                <w:b/>
                <w:iCs/>
                <w:color w:val="FFFFFF" w:themeColor="background1"/>
                <w:sz w:val="24"/>
              </w:rPr>
              <w:t>TECHNICAL RESPONSE</w:t>
            </w:r>
          </w:p>
        </w:tc>
      </w:tr>
      <w:tr w:rsidR="00971BA8" w:rsidRPr="002C62C2" w:rsidTr="00971BA8">
        <w:trPr>
          <w:jc w:val="center"/>
        </w:trPr>
        <w:tc>
          <w:tcPr>
            <w:tcW w:w="9709" w:type="dxa"/>
            <w:shd w:val="clear" w:color="auto" w:fill="auto"/>
          </w:tcPr>
          <w:p w:rsidR="00971BA8" w:rsidRDefault="00971BA8" w:rsidP="00971BA8">
            <w:pPr>
              <w:pStyle w:val="TSHeadingNumbered1"/>
              <w:tabs>
                <w:tab w:val="left" w:pos="0"/>
              </w:tabs>
              <w:ind w:left="0" w:firstLine="0"/>
              <w:rPr>
                <w:rFonts w:asciiTheme="minorHAnsi" w:hAnsiTheme="minorHAnsi" w:cstheme="minorHAnsi"/>
              </w:rPr>
            </w:pPr>
            <w:r w:rsidRPr="002C62C2">
              <w:rPr>
                <w:rFonts w:asciiTheme="minorHAnsi" w:hAnsiTheme="minorHAnsi" w:cstheme="minorHAnsi"/>
              </w:rPr>
              <w:t>Response</w:t>
            </w:r>
          </w:p>
          <w:p w:rsidR="00C369EF" w:rsidRDefault="00C369EF" w:rsidP="00C369EF">
            <w:pPr>
              <w:pStyle w:val="TSNumberedParagraph11"/>
              <w:numPr>
                <w:ilvl w:val="1"/>
                <w:numId w:val="33"/>
              </w:numPr>
            </w:pPr>
            <w:r>
              <w:t>The tender should include the following:-</w:t>
            </w:r>
            <w:r>
              <w:tab/>
            </w:r>
          </w:p>
          <w:p w:rsidR="00C369EF" w:rsidRDefault="00C369EF" w:rsidP="00C369EF">
            <w:pPr>
              <w:pStyle w:val="TSBullet1Square"/>
              <w:numPr>
                <w:ilvl w:val="0"/>
                <w:numId w:val="34"/>
              </w:numPr>
            </w:pPr>
            <w:r>
              <w:t>a description of how the work will be delivered and the proposed resources;</w:t>
            </w:r>
          </w:p>
          <w:p w:rsidR="00C369EF" w:rsidRDefault="00C369EF" w:rsidP="00C369EF">
            <w:pPr>
              <w:pStyle w:val="TSBullet1Square"/>
              <w:numPr>
                <w:ilvl w:val="0"/>
                <w:numId w:val="34"/>
              </w:numPr>
            </w:pPr>
            <w:r>
              <w:t>the CVs and details of all staff who will be undertaking the work;</w:t>
            </w:r>
          </w:p>
          <w:p w:rsidR="00C369EF" w:rsidRDefault="00C369EF" w:rsidP="00C369EF">
            <w:pPr>
              <w:pStyle w:val="TSBullet1Square"/>
              <w:numPr>
                <w:ilvl w:val="0"/>
                <w:numId w:val="34"/>
              </w:numPr>
            </w:pPr>
            <w:r>
              <w:t>the arrangements for managing delivery of the work and dealing with disputes (including details of who will act as the liaison point between the contractor and ONR);</w:t>
            </w:r>
          </w:p>
          <w:p w:rsidR="00C369EF" w:rsidRDefault="00C369EF" w:rsidP="00C369EF">
            <w:pPr>
              <w:pStyle w:val="TSBullet1Square"/>
              <w:numPr>
                <w:ilvl w:val="0"/>
                <w:numId w:val="34"/>
              </w:numPr>
            </w:pPr>
            <w:r>
              <w:t>a project plan showing the tasks under each phase and including meetings with ONR;</w:t>
            </w:r>
          </w:p>
          <w:p w:rsidR="00C369EF" w:rsidRDefault="00C369EF" w:rsidP="00C369EF">
            <w:pPr>
              <w:pStyle w:val="TSBullet1Square"/>
              <w:numPr>
                <w:ilvl w:val="0"/>
                <w:numId w:val="34"/>
              </w:numPr>
            </w:pPr>
            <w:proofErr w:type="gramStart"/>
            <w:r>
              <w:t>a</w:t>
            </w:r>
            <w:proofErr w:type="gramEnd"/>
            <w:r>
              <w:t xml:space="preserve"> description of the TSC’s understanding of each of the phases outlined in section 2.</w:t>
            </w:r>
          </w:p>
          <w:p w:rsidR="00C369EF" w:rsidRDefault="00C369EF" w:rsidP="00C369EF">
            <w:pPr>
              <w:pStyle w:val="TSBullet1Square"/>
              <w:numPr>
                <w:ilvl w:val="0"/>
                <w:numId w:val="34"/>
              </w:numPr>
            </w:pPr>
            <w:proofErr w:type="gramStart"/>
            <w:r>
              <w:t>details</w:t>
            </w:r>
            <w:proofErr w:type="gramEnd"/>
            <w:r>
              <w:t xml:space="preserve"> of how the charges for undertaking the required work has been calculated in a manner that enables ONR to understand and compare the costs, regardless of how the service is delivered. This should clearly show the assumptions used, especially related to the complexity of each AF.</w:t>
            </w:r>
          </w:p>
          <w:p w:rsidR="00C369EF" w:rsidRDefault="00C369EF" w:rsidP="00C369EF">
            <w:pPr>
              <w:pStyle w:val="TSBullet1Square"/>
              <w:numPr>
                <w:ilvl w:val="0"/>
                <w:numId w:val="0"/>
              </w:numPr>
              <w:tabs>
                <w:tab w:val="left" w:pos="720"/>
              </w:tabs>
              <w:ind w:left="1440"/>
            </w:pPr>
          </w:p>
          <w:p w:rsidR="00971BA8" w:rsidRDefault="00C369EF" w:rsidP="00C369EF">
            <w:pPr>
              <w:pStyle w:val="Header"/>
              <w:tabs>
                <w:tab w:val="left" w:pos="0"/>
              </w:tabs>
              <w:spacing w:before="120" w:after="120"/>
              <w:jc w:val="both"/>
              <w:rPr>
                <w:rFonts w:asciiTheme="minorHAnsi" w:hAnsiTheme="minorHAnsi" w:cstheme="minorHAnsi"/>
                <w:b/>
                <w:iCs/>
                <w:color w:val="FFFFFF" w:themeColor="background1"/>
                <w:sz w:val="24"/>
              </w:rPr>
            </w:pPr>
            <w:r>
              <w:rPr>
                <w:rFonts w:asciiTheme="minorHAnsi" w:hAnsiTheme="minorHAnsi" w:cstheme="minorHAnsi"/>
                <w:b/>
                <w:iCs/>
                <w:color w:val="FFFFFF" w:themeColor="background1"/>
                <w:sz w:val="24"/>
              </w:rPr>
              <w:t xml:space="preserve"> </w:t>
            </w:r>
          </w:p>
        </w:tc>
      </w:tr>
    </w:tbl>
    <w:p w:rsidR="00D75DA2" w:rsidRPr="002C62C2" w:rsidRDefault="00D75DA2" w:rsidP="00457068">
      <w:pPr>
        <w:ind w:left="567" w:hanging="567"/>
        <w:rPr>
          <w:rFonts w:asciiTheme="minorHAnsi" w:hAnsiTheme="minorHAnsi" w:cstheme="minorHAnsi"/>
        </w:rPr>
      </w:pPr>
    </w:p>
    <w:sectPr w:rsidR="00D75DA2" w:rsidRPr="002C62C2" w:rsidSect="00457068">
      <w:headerReference w:type="default" r:id="rId10"/>
      <w:footerReference w:type="default" r:id="rId11"/>
      <w:headerReference w:type="first" r:id="rId12"/>
      <w:footerReference w:type="first" r:id="rId13"/>
      <w:type w:val="continuous"/>
      <w:pgSz w:w="11906" w:h="16838" w:code="9"/>
      <w:pgMar w:top="709" w:right="720" w:bottom="720" w:left="720" w:header="431" w:footer="56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074">
      <wne:acd wne:acdName="acd7"/>
    </wne:keymap>
    <wne:keymap wne:kcmPrimary="0075">
      <wne:acd wne:acdName="acd1"/>
    </wne:keymap>
    <wne:keymap wne:kcmPrimary="0076">
      <wne:acd wne:acdName="acd2"/>
    </wne:keymap>
    <wne:keymap wne:kcmPrimary="0077">
      <wne:acd wne:acdName="acd3"/>
    </wne:keymap>
    <wne:keymap wne:kcmPrimary="0078">
      <wne:acd wne:acdName="acd4"/>
    </wne:keymap>
    <wne:keymap wne:kcmPrimary="0079">
      <wne:acd wne:acdName="acd5"/>
    </wne:keymap>
    <wne:keymap wne:kcmPrimary="007A">
      <wne:acd wne:acdName="acd6"/>
    </wne:keymap>
  </wne:keymaps>
  <wne:toolbars>
    <wne:acdManifest>
      <wne:acdEntry wne:acdName="acd0"/>
      <wne:acdEntry wne:acdName="acd1"/>
      <wne:acdEntry wne:acdName="acd2"/>
      <wne:acdEntry wne:acdName="acd3"/>
      <wne:acdEntry wne:acdName="acd4"/>
      <wne:acdEntry wne:acdName="acd5"/>
      <wne:acdEntry wne:acdName="acd6"/>
      <wne:acdEntry wne:acdName="acd7"/>
    </wne:acdManifest>
  </wne:toolbars>
  <wne:acds>
    <wne:acd wne:acdName="acd0" wne:fciIndexBasedOn="0065"/>
    <wne:acd wne:argValue="AgBUAFMAIABIAGUAYQBkAGkAbgBnACAATgB1AG0AYgBlAHIAZQBkACAAMQAuADEA" wne:acdName="acd1" wne:fciIndexBasedOn="0065"/>
    <wne:acd wne:argValue="AgBUAFMAIABIAGUAYQBkAGkAbgBnACAATgB1AG0AYgBlAHIAZQBkACAAMQAuADEALgAxAA==" wne:acdName="acd2" wne:fciIndexBasedOn="0065"/>
    <wne:acd wne:argValue="AgBUAFMAIABIAGUAYQBkAGkAbgBnACAATgB1AG0AYgBlAHIAZQBkACAAMQAuADEALgAxAC4AMQA=" wne:acdName="acd3" wne:fciIndexBasedOn="0065"/>
    <wne:acd wne:argValue="AgBUAFMAIABOAHUAbQBiAGUAcgBlAGQAIABQAGEAcgBhAGcAcgBhAHAAaAAgADEALgAxAA==" wne:acdName="acd4" wne:fciIndexBasedOn="0065"/>
    <wne:acd wne:argValue="AgBUAFMAIABCAHUAbABsAGUAdAAgADEAIABTAHEAdQBhAHIAZQA=" wne:acdName="acd5" wne:fciIndexBasedOn="0065"/>
    <wne:acd wne:argValue="AgBUAFMAIABCAHUAbABsAGUAdAAgADIAIABDAGkAcgBjAGwAZQA=" wne:acdName="acd6" wne:fciIndexBasedOn="0065"/>
    <wne:acd wne:argValue="AgBUAFMAIABIAGUAYQBkAGkAbgBnACAATgB1AG0AYgBlAHIAZQBkACAAMQAuAA==" wne:acdName="acd7"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4CEA" w:rsidRDefault="00144CEA">
      <w:r>
        <w:separator/>
      </w:r>
    </w:p>
  </w:endnote>
  <w:endnote w:type="continuationSeparator" w:id="0">
    <w:p w:rsidR="00144CEA" w:rsidRDefault="00144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old">
    <w:altName w:val="Arial"/>
    <w:panose1 w:val="020B0704020202020204"/>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DA2" w:rsidRDefault="00D75DA2" w:rsidP="007D545C">
    <w:pPr>
      <w:pStyle w:val="Header"/>
      <w:jc w:val="center"/>
      <w:rPr>
        <w:b/>
        <w:color w:val="006D68"/>
        <w:sz w:val="14"/>
        <w:szCs w:val="14"/>
      </w:rPr>
    </w:pPr>
    <w:r w:rsidRPr="009962B1">
      <w:rPr>
        <w:b/>
        <w:color w:val="006D68"/>
        <w:sz w:val="20"/>
        <w:szCs w:val="20"/>
      </w:rPr>
      <w:t>SECURITY CLASSIFICATION (delete or add as required</w:t>
    </w:r>
    <w:r>
      <w:rPr>
        <w:b/>
        <w:color w:val="006D68"/>
        <w:sz w:val="24"/>
        <w:szCs w:val="14"/>
      </w:rPr>
      <w:t>)</w:t>
    </w:r>
  </w:p>
  <w:p w:rsidR="00D75DA2" w:rsidRDefault="00D75DA2" w:rsidP="00BC5FC8">
    <w:pPr>
      <w:pStyle w:val="Header"/>
      <w:jc w:val="center"/>
      <w:rPr>
        <w:b/>
        <w:color w:val="006D68"/>
        <w:sz w:val="14"/>
        <w:szCs w:val="14"/>
      </w:rPr>
    </w:pPr>
  </w:p>
  <w:p w:rsidR="00D75DA2" w:rsidRDefault="00D75DA2" w:rsidP="00BC5FC8">
    <w:pPr>
      <w:pStyle w:val="Footer"/>
      <w:tabs>
        <w:tab w:val="clear" w:pos="4153"/>
        <w:tab w:val="clear" w:pos="8306"/>
        <w:tab w:val="right" w:pos="9214"/>
      </w:tabs>
      <w:jc w:val="center"/>
      <w:rPr>
        <w:color w:val="006D68"/>
        <w:sz w:val="14"/>
        <w:szCs w:val="14"/>
      </w:rPr>
    </w:pPr>
  </w:p>
  <w:p w:rsidR="00D75DA2" w:rsidRPr="00487A22" w:rsidRDefault="00D75DA2" w:rsidP="00487A22">
    <w:pPr>
      <w:pStyle w:val="Footer"/>
      <w:tabs>
        <w:tab w:val="clear" w:pos="4153"/>
        <w:tab w:val="clear" w:pos="8306"/>
        <w:tab w:val="right" w:pos="9214"/>
      </w:tabs>
      <w:rPr>
        <w:b/>
        <w:color w:val="006D68"/>
        <w:sz w:val="14"/>
        <w:szCs w:val="14"/>
      </w:rPr>
    </w:pPr>
    <w:r w:rsidRPr="00487A22">
      <w:rPr>
        <w:b/>
        <w:color w:val="006D68"/>
        <w:sz w:val="14"/>
        <w:szCs w:val="14"/>
      </w:rPr>
      <w:tab/>
      <w:t xml:space="preserve">Page </w:t>
    </w:r>
    <w:r w:rsidRPr="00487A22">
      <w:rPr>
        <w:b/>
        <w:color w:val="006D68"/>
        <w:sz w:val="14"/>
        <w:szCs w:val="14"/>
      </w:rPr>
      <w:fldChar w:fldCharType="begin"/>
    </w:r>
    <w:r w:rsidRPr="00487A22">
      <w:rPr>
        <w:b/>
        <w:color w:val="006D68"/>
        <w:sz w:val="14"/>
        <w:szCs w:val="14"/>
      </w:rPr>
      <w:instrText xml:space="preserve"> PAGE </w:instrText>
    </w:r>
    <w:r w:rsidRPr="00487A22">
      <w:rPr>
        <w:b/>
        <w:color w:val="006D68"/>
        <w:sz w:val="14"/>
        <w:szCs w:val="14"/>
      </w:rPr>
      <w:fldChar w:fldCharType="separate"/>
    </w:r>
    <w:r w:rsidR="0062789B">
      <w:rPr>
        <w:b/>
        <w:noProof/>
        <w:color w:val="006D68"/>
        <w:sz w:val="14"/>
        <w:szCs w:val="14"/>
      </w:rPr>
      <w:t>4</w:t>
    </w:r>
    <w:r w:rsidRPr="00487A22">
      <w:rPr>
        <w:b/>
        <w:color w:val="006D68"/>
        <w:sz w:val="14"/>
        <w:szCs w:val="14"/>
      </w:rPr>
      <w:fldChar w:fldCharType="end"/>
    </w:r>
    <w:r w:rsidRPr="00487A22">
      <w:rPr>
        <w:b/>
        <w:color w:val="006D68"/>
        <w:sz w:val="14"/>
        <w:szCs w:val="14"/>
      </w:rPr>
      <w:t xml:space="preserve"> of </w:t>
    </w:r>
    <w:r w:rsidRPr="00487A22">
      <w:rPr>
        <w:b/>
        <w:color w:val="006D68"/>
        <w:sz w:val="14"/>
        <w:szCs w:val="14"/>
      </w:rPr>
      <w:fldChar w:fldCharType="begin"/>
    </w:r>
    <w:r w:rsidRPr="00487A22">
      <w:rPr>
        <w:b/>
        <w:color w:val="006D68"/>
        <w:sz w:val="14"/>
        <w:szCs w:val="14"/>
      </w:rPr>
      <w:instrText xml:space="preserve"> NUMPAGES </w:instrText>
    </w:r>
    <w:r w:rsidRPr="00487A22">
      <w:rPr>
        <w:b/>
        <w:color w:val="006D68"/>
        <w:sz w:val="14"/>
        <w:szCs w:val="14"/>
      </w:rPr>
      <w:fldChar w:fldCharType="separate"/>
    </w:r>
    <w:r w:rsidR="0062789B">
      <w:rPr>
        <w:b/>
        <w:noProof/>
        <w:color w:val="006D68"/>
        <w:sz w:val="14"/>
        <w:szCs w:val="14"/>
      </w:rPr>
      <w:t>4</w:t>
    </w:r>
    <w:r w:rsidRPr="00487A22">
      <w:rPr>
        <w:b/>
        <w:color w:val="006D68"/>
        <w:sz w:val="14"/>
        <w:szCs w:val="1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DA2" w:rsidRDefault="00D75DA2" w:rsidP="007D545C">
    <w:pPr>
      <w:pStyle w:val="Header"/>
      <w:jc w:val="center"/>
      <w:rPr>
        <w:b/>
        <w:color w:val="006D68"/>
        <w:sz w:val="14"/>
        <w:szCs w:val="14"/>
      </w:rPr>
    </w:pPr>
    <w:r>
      <w:rPr>
        <w:b/>
        <w:color w:val="006D68"/>
        <w:sz w:val="24"/>
        <w:szCs w:val="14"/>
      </w:rPr>
      <w:t>SECURITY CLASSIFICATION (delete or add as required)</w:t>
    </w:r>
  </w:p>
  <w:p w:rsidR="00D75DA2" w:rsidRDefault="00D75DA2" w:rsidP="00BC5FC8">
    <w:pPr>
      <w:pStyle w:val="Header"/>
      <w:jc w:val="center"/>
      <w:rPr>
        <w:b/>
        <w:color w:val="006D68"/>
        <w:sz w:val="14"/>
        <w:szCs w:val="14"/>
      </w:rPr>
    </w:pPr>
  </w:p>
  <w:p w:rsidR="00D75DA2" w:rsidRDefault="00D75DA2" w:rsidP="00BC5FC8">
    <w:pPr>
      <w:pStyle w:val="Footer"/>
      <w:tabs>
        <w:tab w:val="clear" w:pos="4153"/>
        <w:tab w:val="clear" w:pos="8306"/>
        <w:tab w:val="right" w:pos="9214"/>
      </w:tabs>
      <w:jc w:val="center"/>
      <w:rPr>
        <w:color w:val="006D68"/>
        <w:sz w:val="14"/>
        <w:szCs w:val="14"/>
      </w:rPr>
    </w:pPr>
  </w:p>
  <w:p w:rsidR="00D75DA2" w:rsidRPr="00B56CCE" w:rsidRDefault="00A25EB0" w:rsidP="00B56CCE">
    <w:pPr>
      <w:pStyle w:val="Footer"/>
      <w:tabs>
        <w:tab w:val="clear" w:pos="4153"/>
        <w:tab w:val="clear" w:pos="8306"/>
        <w:tab w:val="right" w:pos="9214"/>
      </w:tabs>
      <w:rPr>
        <w:b/>
        <w:color w:val="006D68"/>
        <w:sz w:val="14"/>
        <w:szCs w:val="14"/>
      </w:rPr>
    </w:pPr>
    <w:r>
      <w:rPr>
        <w:color w:val="006D68"/>
        <w:sz w:val="14"/>
        <w:szCs w:val="14"/>
      </w:rPr>
      <w:t>Template Ref:</w:t>
    </w:r>
    <w:r w:rsidR="00D75DA2" w:rsidRPr="00B56CCE">
      <w:rPr>
        <w:color w:val="006D68"/>
        <w:sz w:val="14"/>
        <w:szCs w:val="14"/>
      </w:rPr>
      <w:tab/>
    </w:r>
    <w:r w:rsidR="00D75DA2" w:rsidRPr="00B56CCE">
      <w:rPr>
        <w:b/>
        <w:color w:val="006D68"/>
        <w:sz w:val="14"/>
        <w:szCs w:val="14"/>
      </w:rPr>
      <w:t xml:space="preserve">Page </w:t>
    </w:r>
    <w:r w:rsidR="00D75DA2" w:rsidRPr="00B56CCE">
      <w:rPr>
        <w:b/>
        <w:color w:val="006D68"/>
        <w:sz w:val="14"/>
        <w:szCs w:val="14"/>
      </w:rPr>
      <w:fldChar w:fldCharType="begin"/>
    </w:r>
    <w:r w:rsidR="00D75DA2" w:rsidRPr="00B56CCE">
      <w:rPr>
        <w:b/>
        <w:color w:val="006D68"/>
        <w:sz w:val="14"/>
        <w:szCs w:val="14"/>
      </w:rPr>
      <w:instrText xml:space="preserve"> PAGE </w:instrText>
    </w:r>
    <w:r w:rsidR="00D75DA2" w:rsidRPr="00B56CCE">
      <w:rPr>
        <w:b/>
        <w:color w:val="006D68"/>
        <w:sz w:val="14"/>
        <w:szCs w:val="14"/>
      </w:rPr>
      <w:fldChar w:fldCharType="separate"/>
    </w:r>
    <w:r w:rsidR="0062789B">
      <w:rPr>
        <w:b/>
        <w:noProof/>
        <w:color w:val="006D68"/>
        <w:sz w:val="14"/>
        <w:szCs w:val="14"/>
      </w:rPr>
      <w:t>1</w:t>
    </w:r>
    <w:r w:rsidR="00D75DA2" w:rsidRPr="00B56CCE">
      <w:rPr>
        <w:b/>
        <w:color w:val="006D68"/>
        <w:sz w:val="14"/>
        <w:szCs w:val="14"/>
      </w:rPr>
      <w:fldChar w:fldCharType="end"/>
    </w:r>
    <w:r w:rsidR="00D75DA2" w:rsidRPr="00B56CCE">
      <w:rPr>
        <w:b/>
        <w:color w:val="006D68"/>
        <w:sz w:val="14"/>
        <w:szCs w:val="14"/>
      </w:rPr>
      <w:t xml:space="preserve"> of </w:t>
    </w:r>
    <w:r w:rsidR="00D75DA2" w:rsidRPr="00B56CCE">
      <w:rPr>
        <w:b/>
        <w:color w:val="006D68"/>
        <w:sz w:val="14"/>
        <w:szCs w:val="14"/>
      </w:rPr>
      <w:fldChar w:fldCharType="begin"/>
    </w:r>
    <w:r w:rsidR="00D75DA2" w:rsidRPr="00B56CCE">
      <w:rPr>
        <w:b/>
        <w:color w:val="006D68"/>
        <w:sz w:val="14"/>
        <w:szCs w:val="14"/>
      </w:rPr>
      <w:instrText xml:space="preserve"> NUMPAGES </w:instrText>
    </w:r>
    <w:r w:rsidR="00D75DA2" w:rsidRPr="00B56CCE">
      <w:rPr>
        <w:b/>
        <w:color w:val="006D68"/>
        <w:sz w:val="14"/>
        <w:szCs w:val="14"/>
      </w:rPr>
      <w:fldChar w:fldCharType="separate"/>
    </w:r>
    <w:r w:rsidR="0062789B">
      <w:rPr>
        <w:b/>
        <w:noProof/>
        <w:color w:val="006D68"/>
        <w:sz w:val="14"/>
        <w:szCs w:val="14"/>
      </w:rPr>
      <w:t>4</w:t>
    </w:r>
    <w:r w:rsidR="00D75DA2" w:rsidRPr="00B56CCE">
      <w:rPr>
        <w:b/>
        <w:color w:val="006D68"/>
        <w:sz w:val="14"/>
        <w:szCs w:val="1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4CEA" w:rsidRDefault="00144CEA">
      <w:r>
        <w:separator/>
      </w:r>
    </w:p>
  </w:footnote>
  <w:footnote w:type="continuationSeparator" w:id="0">
    <w:p w:rsidR="00144CEA" w:rsidRDefault="00144C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DA2" w:rsidRDefault="00A25EB0">
    <w:pPr>
      <w:pStyle w:val="Header"/>
      <w:rPr>
        <w:b/>
        <w:color w:val="006D68"/>
        <w:sz w:val="14"/>
        <w:szCs w:val="14"/>
      </w:rPr>
    </w:pPr>
    <w:r w:rsidRPr="00487A22">
      <w:rPr>
        <w:color w:val="006D68"/>
        <w:sz w:val="14"/>
        <w:szCs w:val="14"/>
      </w:rPr>
      <w:t>Office for Nuclear Regulation</w:t>
    </w:r>
  </w:p>
  <w:p w:rsidR="00D75DA2" w:rsidRDefault="00D75DA2">
    <w:pPr>
      <w:pStyle w:val="Header"/>
      <w:rPr>
        <w:b/>
        <w:color w:val="006D68"/>
        <w:sz w:val="14"/>
        <w:szCs w:val="14"/>
      </w:rPr>
    </w:pPr>
  </w:p>
  <w:p w:rsidR="00D75DA2" w:rsidRPr="00AF4C0F" w:rsidRDefault="00D75DA2" w:rsidP="007D545C">
    <w:pPr>
      <w:pStyle w:val="Header"/>
      <w:jc w:val="center"/>
      <w:rPr>
        <w:b/>
        <w:color w:val="006D68"/>
        <w:sz w:val="20"/>
        <w:szCs w:val="20"/>
      </w:rPr>
    </w:pPr>
    <w:r w:rsidRPr="00AF4C0F">
      <w:rPr>
        <w:b/>
        <w:color w:val="006D68"/>
        <w:sz w:val="20"/>
        <w:szCs w:val="20"/>
      </w:rPr>
      <w:t>SECURITY CLASSIFICATION (delete or add as required)</w:t>
    </w:r>
  </w:p>
  <w:p w:rsidR="00D75DA2" w:rsidRDefault="00D75DA2" w:rsidP="007D545C">
    <w:pPr>
      <w:pStyle w:val="Header"/>
      <w:jc w:val="center"/>
      <w:rPr>
        <w:b/>
        <w:color w:val="006D68"/>
        <w:sz w:val="14"/>
        <w:szCs w:val="1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7068" w:rsidRDefault="00457068" w:rsidP="00457068">
    <w:pPr>
      <w:pStyle w:val="Header"/>
      <w:rPr>
        <w:b/>
        <w:sz w:val="20"/>
        <w:szCs w:val="20"/>
      </w:rPr>
    </w:pPr>
    <w:r>
      <w:rPr>
        <w:b/>
        <w:noProof/>
        <w:sz w:val="20"/>
        <w:szCs w:val="20"/>
        <w:lang w:eastAsia="en-GB"/>
      </w:rPr>
      <w:drawing>
        <wp:inline distT="0" distB="0" distL="0" distR="0" wp14:anchorId="5B956F92" wp14:editId="0EE60843">
          <wp:extent cx="2578735" cy="8782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78735" cy="878205"/>
                  </a:xfrm>
                  <a:prstGeom prst="rect">
                    <a:avLst/>
                  </a:prstGeom>
                  <a:noFill/>
                </pic:spPr>
              </pic:pic>
            </a:graphicData>
          </a:graphic>
        </wp:inline>
      </w:drawing>
    </w:r>
  </w:p>
  <w:p w:rsidR="00AC47FB" w:rsidRDefault="00AF4C0F" w:rsidP="00457068">
    <w:pPr>
      <w:pStyle w:val="Header"/>
      <w:jc w:val="right"/>
      <w:rPr>
        <w:b/>
        <w:sz w:val="20"/>
        <w:szCs w:val="20"/>
      </w:rPr>
    </w:pPr>
    <w:r>
      <w:rPr>
        <w:b/>
        <w:sz w:val="20"/>
        <w:szCs w:val="20"/>
      </w:rPr>
      <w:t>ONR</w:t>
    </w:r>
    <w:r w:rsidR="00457068">
      <w:rPr>
        <w:b/>
        <w:sz w:val="20"/>
        <w:szCs w:val="20"/>
      </w:rPr>
      <w:t xml:space="preserve"> </w:t>
    </w:r>
    <w:proofErr w:type="spellStart"/>
    <w:r w:rsidR="00457068">
      <w:rPr>
        <w:b/>
        <w:sz w:val="20"/>
        <w:szCs w:val="20"/>
      </w:rPr>
      <w:t>Ref</w:t>
    </w:r>
    <w:proofErr w:type="gramStart"/>
    <w:r w:rsidR="00457068">
      <w:rPr>
        <w:b/>
        <w:sz w:val="20"/>
        <w:szCs w:val="20"/>
      </w:rPr>
      <w:t>:</w:t>
    </w:r>
    <w:r w:rsidR="00AC47FB">
      <w:rPr>
        <w:b/>
        <w:sz w:val="20"/>
        <w:szCs w:val="20"/>
      </w:rPr>
      <w:t>Schedule</w:t>
    </w:r>
    <w:proofErr w:type="spellEnd"/>
    <w:proofErr w:type="gramEnd"/>
    <w:r w:rsidR="00AC47FB">
      <w:rPr>
        <w:b/>
        <w:sz w:val="20"/>
        <w:szCs w:val="20"/>
      </w:rPr>
      <w:t xml:space="preserve"> A</w:t>
    </w:r>
  </w:p>
  <w:p w:rsidR="00A25EB0" w:rsidRPr="00C754D7" w:rsidRDefault="001436ED" w:rsidP="00457068">
    <w:pPr>
      <w:pStyle w:val="Header"/>
      <w:jc w:val="right"/>
      <w:rPr>
        <w:b/>
        <w:sz w:val="20"/>
        <w:szCs w:val="20"/>
      </w:rPr>
    </w:pPr>
    <w:r>
      <w:rPr>
        <w:b/>
        <w:sz w:val="20"/>
        <w:szCs w:val="20"/>
      </w:rPr>
      <w:t>ONR/T3366</w:t>
    </w:r>
  </w:p>
  <w:p w:rsidR="00D75DA2" w:rsidRPr="00D55197" w:rsidRDefault="00D75DA2" w:rsidP="00CA3B14">
    <w:pPr>
      <w:pStyle w:val="Header"/>
      <w:jc w:val="center"/>
      <w:rPr>
        <w:b/>
        <w:color w:val="006D68"/>
        <w:sz w:val="14"/>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4A5"/>
    <w:multiLevelType w:val="hybridMultilevel"/>
    <w:tmpl w:val="ECCA9B40"/>
    <w:lvl w:ilvl="0" w:tplc="DD7C743A">
      <w:start w:val="1"/>
      <w:numFmt w:val="lowerLetter"/>
      <w:lvlText w:val="%1)"/>
      <w:lvlJc w:val="left"/>
      <w:pPr>
        <w:tabs>
          <w:tab w:val="num" w:pos="1152"/>
        </w:tabs>
        <w:ind w:left="1152" w:hanging="432"/>
      </w:pPr>
      <w:rPr>
        <w:rFonts w:ascii="Arial" w:hAnsi="Arial" w:hint="default"/>
        <w:sz w:val="24"/>
      </w:rPr>
    </w:lvl>
    <w:lvl w:ilvl="1" w:tplc="559489D2" w:tentative="1">
      <w:start w:val="1"/>
      <w:numFmt w:val="lowerLetter"/>
      <w:lvlText w:val="%2."/>
      <w:lvlJc w:val="left"/>
      <w:pPr>
        <w:tabs>
          <w:tab w:val="num" w:pos="1152"/>
        </w:tabs>
        <w:ind w:left="1152" w:hanging="360"/>
      </w:pPr>
    </w:lvl>
    <w:lvl w:ilvl="2" w:tplc="E144676C" w:tentative="1">
      <w:start w:val="1"/>
      <w:numFmt w:val="lowerRoman"/>
      <w:lvlText w:val="%3."/>
      <w:lvlJc w:val="right"/>
      <w:pPr>
        <w:tabs>
          <w:tab w:val="num" w:pos="1872"/>
        </w:tabs>
        <w:ind w:left="1872" w:hanging="180"/>
      </w:pPr>
    </w:lvl>
    <w:lvl w:ilvl="3" w:tplc="2BE8A7E2" w:tentative="1">
      <w:start w:val="1"/>
      <w:numFmt w:val="decimal"/>
      <w:lvlText w:val="%4."/>
      <w:lvlJc w:val="left"/>
      <w:pPr>
        <w:tabs>
          <w:tab w:val="num" w:pos="2592"/>
        </w:tabs>
        <w:ind w:left="2592" w:hanging="360"/>
      </w:pPr>
    </w:lvl>
    <w:lvl w:ilvl="4" w:tplc="03E8242E" w:tentative="1">
      <w:start w:val="1"/>
      <w:numFmt w:val="lowerLetter"/>
      <w:lvlText w:val="%5."/>
      <w:lvlJc w:val="left"/>
      <w:pPr>
        <w:tabs>
          <w:tab w:val="num" w:pos="3312"/>
        </w:tabs>
        <w:ind w:left="3312" w:hanging="360"/>
      </w:pPr>
    </w:lvl>
    <w:lvl w:ilvl="5" w:tplc="58042C86" w:tentative="1">
      <w:start w:val="1"/>
      <w:numFmt w:val="lowerRoman"/>
      <w:lvlText w:val="%6."/>
      <w:lvlJc w:val="right"/>
      <w:pPr>
        <w:tabs>
          <w:tab w:val="num" w:pos="4032"/>
        </w:tabs>
        <w:ind w:left="4032" w:hanging="180"/>
      </w:pPr>
    </w:lvl>
    <w:lvl w:ilvl="6" w:tplc="95F42686" w:tentative="1">
      <w:start w:val="1"/>
      <w:numFmt w:val="decimal"/>
      <w:lvlText w:val="%7."/>
      <w:lvlJc w:val="left"/>
      <w:pPr>
        <w:tabs>
          <w:tab w:val="num" w:pos="4752"/>
        </w:tabs>
        <w:ind w:left="4752" w:hanging="360"/>
      </w:pPr>
    </w:lvl>
    <w:lvl w:ilvl="7" w:tplc="32CAC66C" w:tentative="1">
      <w:start w:val="1"/>
      <w:numFmt w:val="lowerLetter"/>
      <w:lvlText w:val="%8."/>
      <w:lvlJc w:val="left"/>
      <w:pPr>
        <w:tabs>
          <w:tab w:val="num" w:pos="5472"/>
        </w:tabs>
        <w:ind w:left="5472" w:hanging="360"/>
      </w:pPr>
    </w:lvl>
    <w:lvl w:ilvl="8" w:tplc="AC34CEE0" w:tentative="1">
      <w:start w:val="1"/>
      <w:numFmt w:val="lowerRoman"/>
      <w:lvlText w:val="%9."/>
      <w:lvlJc w:val="right"/>
      <w:pPr>
        <w:tabs>
          <w:tab w:val="num" w:pos="6192"/>
        </w:tabs>
        <w:ind w:left="6192" w:hanging="180"/>
      </w:pPr>
    </w:lvl>
  </w:abstractNum>
  <w:abstractNum w:abstractNumId="1">
    <w:nsid w:val="056E78D7"/>
    <w:multiLevelType w:val="multilevel"/>
    <w:tmpl w:val="F4BC67E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86A013E"/>
    <w:multiLevelType w:val="multilevel"/>
    <w:tmpl w:val="251E6DCE"/>
    <w:lvl w:ilvl="0">
      <w:start w:val="1"/>
      <w:numFmt w:val="bullet"/>
      <w:lvlText w:val=""/>
      <w:lvlJc w:val="left"/>
      <w:pPr>
        <w:tabs>
          <w:tab w:val="num" w:pos="-31680"/>
        </w:tabs>
        <w:ind w:left="720" w:hanging="72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D5F16A6"/>
    <w:multiLevelType w:val="hybridMultilevel"/>
    <w:tmpl w:val="14B02696"/>
    <w:lvl w:ilvl="0" w:tplc="08090001">
      <w:start w:val="1"/>
      <w:numFmt w:val="bullet"/>
      <w:lvlText w:val=""/>
      <w:lvlJc w:val="left"/>
      <w:pPr>
        <w:ind w:left="726" w:hanging="360"/>
      </w:pPr>
      <w:rPr>
        <w:rFonts w:ascii="Symbol" w:hAnsi="Symbol" w:hint="default"/>
      </w:rPr>
    </w:lvl>
    <w:lvl w:ilvl="1" w:tplc="08090003" w:tentative="1">
      <w:start w:val="1"/>
      <w:numFmt w:val="bullet"/>
      <w:lvlText w:val="o"/>
      <w:lvlJc w:val="left"/>
      <w:pPr>
        <w:ind w:left="1446" w:hanging="360"/>
      </w:pPr>
      <w:rPr>
        <w:rFonts w:ascii="Courier New" w:hAnsi="Courier New" w:cs="Courier New" w:hint="default"/>
      </w:rPr>
    </w:lvl>
    <w:lvl w:ilvl="2" w:tplc="08090005" w:tentative="1">
      <w:start w:val="1"/>
      <w:numFmt w:val="bullet"/>
      <w:lvlText w:val=""/>
      <w:lvlJc w:val="left"/>
      <w:pPr>
        <w:ind w:left="2166" w:hanging="360"/>
      </w:pPr>
      <w:rPr>
        <w:rFonts w:ascii="Wingdings" w:hAnsi="Wingdings" w:hint="default"/>
      </w:rPr>
    </w:lvl>
    <w:lvl w:ilvl="3" w:tplc="08090001" w:tentative="1">
      <w:start w:val="1"/>
      <w:numFmt w:val="bullet"/>
      <w:lvlText w:val=""/>
      <w:lvlJc w:val="left"/>
      <w:pPr>
        <w:ind w:left="2886" w:hanging="360"/>
      </w:pPr>
      <w:rPr>
        <w:rFonts w:ascii="Symbol" w:hAnsi="Symbol" w:hint="default"/>
      </w:rPr>
    </w:lvl>
    <w:lvl w:ilvl="4" w:tplc="08090003" w:tentative="1">
      <w:start w:val="1"/>
      <w:numFmt w:val="bullet"/>
      <w:lvlText w:val="o"/>
      <w:lvlJc w:val="left"/>
      <w:pPr>
        <w:ind w:left="3606" w:hanging="360"/>
      </w:pPr>
      <w:rPr>
        <w:rFonts w:ascii="Courier New" w:hAnsi="Courier New" w:cs="Courier New" w:hint="default"/>
      </w:rPr>
    </w:lvl>
    <w:lvl w:ilvl="5" w:tplc="08090005" w:tentative="1">
      <w:start w:val="1"/>
      <w:numFmt w:val="bullet"/>
      <w:lvlText w:val=""/>
      <w:lvlJc w:val="left"/>
      <w:pPr>
        <w:ind w:left="4326" w:hanging="360"/>
      </w:pPr>
      <w:rPr>
        <w:rFonts w:ascii="Wingdings" w:hAnsi="Wingdings" w:hint="default"/>
      </w:rPr>
    </w:lvl>
    <w:lvl w:ilvl="6" w:tplc="08090001" w:tentative="1">
      <w:start w:val="1"/>
      <w:numFmt w:val="bullet"/>
      <w:lvlText w:val=""/>
      <w:lvlJc w:val="left"/>
      <w:pPr>
        <w:ind w:left="5046" w:hanging="360"/>
      </w:pPr>
      <w:rPr>
        <w:rFonts w:ascii="Symbol" w:hAnsi="Symbol" w:hint="default"/>
      </w:rPr>
    </w:lvl>
    <w:lvl w:ilvl="7" w:tplc="08090003" w:tentative="1">
      <w:start w:val="1"/>
      <w:numFmt w:val="bullet"/>
      <w:lvlText w:val="o"/>
      <w:lvlJc w:val="left"/>
      <w:pPr>
        <w:ind w:left="5766" w:hanging="360"/>
      </w:pPr>
      <w:rPr>
        <w:rFonts w:ascii="Courier New" w:hAnsi="Courier New" w:cs="Courier New" w:hint="default"/>
      </w:rPr>
    </w:lvl>
    <w:lvl w:ilvl="8" w:tplc="08090005" w:tentative="1">
      <w:start w:val="1"/>
      <w:numFmt w:val="bullet"/>
      <w:lvlText w:val=""/>
      <w:lvlJc w:val="left"/>
      <w:pPr>
        <w:ind w:left="6486" w:hanging="360"/>
      </w:pPr>
      <w:rPr>
        <w:rFonts w:ascii="Wingdings" w:hAnsi="Wingdings" w:hint="default"/>
      </w:rPr>
    </w:lvl>
  </w:abstractNum>
  <w:abstractNum w:abstractNumId="4">
    <w:nsid w:val="17304E12"/>
    <w:multiLevelType w:val="multilevel"/>
    <w:tmpl w:val="4A2CC990"/>
    <w:lvl w:ilvl="0">
      <w:start w:val="1"/>
      <w:numFmt w:val="decimal"/>
      <w:lvlText w:val="%1."/>
      <w:lvlJc w:val="left"/>
      <w:pPr>
        <w:ind w:left="720" w:hanging="720"/>
      </w:pPr>
      <w:rPr>
        <w:sz w:val="22"/>
      </w:rPr>
    </w:lvl>
    <w:lvl w:ilvl="1">
      <w:start w:val="1"/>
      <w:numFmt w:val="decimal"/>
      <w:lvlText w:val="%1.%2"/>
      <w:lvlJc w:val="left"/>
      <w:pPr>
        <w:ind w:left="720" w:hanging="720"/>
      </w:pPr>
      <w:rPr>
        <w:sz w:val="22"/>
      </w:rPr>
    </w:lvl>
    <w:lvl w:ilvl="2">
      <w:start w:val="1"/>
      <w:numFmt w:val="decimal"/>
      <w:lvlText w:val="%1.%2.%3"/>
      <w:lvlJc w:val="left"/>
      <w:pPr>
        <w:ind w:left="720" w:hanging="720"/>
      </w:pPr>
      <w:rPr>
        <w:sz w:val="22"/>
      </w:rPr>
    </w:lvl>
    <w:lvl w:ilvl="3">
      <w:start w:val="1"/>
      <w:numFmt w:val="decimal"/>
      <w:lvlText w:val="%1.%2.%3.%4"/>
      <w:lvlJc w:val="left"/>
      <w:pPr>
        <w:ind w:left="720" w:hanging="720"/>
      </w:pPr>
      <w:rPr>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nsid w:val="17677240"/>
    <w:multiLevelType w:val="hybridMultilevel"/>
    <w:tmpl w:val="FE5CBBA8"/>
    <w:lvl w:ilvl="0" w:tplc="FFFFFFFF">
      <w:start w:val="1"/>
      <w:numFmt w:val="bullet"/>
      <w:lvlText w:val=""/>
      <w:lvlJc w:val="left"/>
      <w:pPr>
        <w:ind w:left="1080" w:hanging="360"/>
      </w:pPr>
      <w:rPr>
        <w:rFonts w:ascii="Wingdings" w:hAnsi="Wingdings" w:hint="default"/>
        <w:caps w:val="0"/>
        <w:strike w:val="0"/>
        <w:dstrike w:val="0"/>
        <w:vanish w:val="0"/>
        <w:color w:val="5F5F5F"/>
        <w:sz w:val="20"/>
        <w:vertAlign w:val="baseline"/>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nsid w:val="1C342905"/>
    <w:multiLevelType w:val="hybridMultilevel"/>
    <w:tmpl w:val="C37E6E16"/>
    <w:lvl w:ilvl="0" w:tplc="2306F78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31F22F6"/>
    <w:multiLevelType w:val="multilevel"/>
    <w:tmpl w:val="251E6DCE"/>
    <w:lvl w:ilvl="0">
      <w:start w:val="1"/>
      <w:numFmt w:val="bullet"/>
      <w:lvlText w:val=""/>
      <w:lvlJc w:val="left"/>
      <w:pPr>
        <w:tabs>
          <w:tab w:val="num" w:pos="-31680"/>
        </w:tabs>
        <w:ind w:left="720" w:hanging="72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24866945"/>
    <w:multiLevelType w:val="hybridMultilevel"/>
    <w:tmpl w:val="21B8E1B4"/>
    <w:lvl w:ilvl="0" w:tplc="9710B646">
      <w:start w:val="1"/>
      <w:numFmt w:val="bullet"/>
      <w:pStyle w:val="TSBullet2Circle"/>
      <w:lvlText w:val=""/>
      <w:lvlJc w:val="left"/>
      <w:pPr>
        <w:tabs>
          <w:tab w:val="num" w:pos="-31680"/>
        </w:tabs>
        <w:ind w:left="2160" w:hanging="720"/>
      </w:pPr>
      <w:rPr>
        <w:rFonts w:ascii="Symbol" w:hAnsi="Symbol" w:hint="default"/>
        <w:b w:val="0"/>
        <w:i w:val="0"/>
        <w:color w:val="333333"/>
        <w:sz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278D0730"/>
    <w:multiLevelType w:val="multilevel"/>
    <w:tmpl w:val="03CAB566"/>
    <w:lvl w:ilvl="0">
      <w:start w:val="1"/>
      <w:numFmt w:val="bullet"/>
      <w:lvlText w:val=""/>
      <w:lvlJc w:val="left"/>
      <w:pPr>
        <w:tabs>
          <w:tab w:val="num" w:pos="-31680"/>
        </w:tabs>
        <w:ind w:left="720" w:hanging="720"/>
      </w:pPr>
      <w:rPr>
        <w:rFonts w:ascii="Symbol" w:hAnsi="Symbol" w:hint="default"/>
        <w:b w:val="0"/>
        <w:i w:val="0"/>
        <w:sz w:val="24"/>
      </w:rPr>
    </w:lvl>
    <w:lvl w:ilvl="1">
      <w:start w:val="1"/>
      <w:numFmt w:val="bullet"/>
      <w:lvlText w:val="○"/>
      <w:lvlJc w:val="left"/>
      <w:pPr>
        <w:tabs>
          <w:tab w:val="num" w:pos="-31680"/>
        </w:tabs>
        <w:ind w:left="1440" w:hanging="720"/>
      </w:pPr>
      <w:rPr>
        <w:rFonts w:ascii="Arial" w:hAnsi="Arial"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24"/>
        </w:tabs>
        <w:ind w:left="1224" w:hanging="864"/>
      </w:pPr>
      <w:rPr>
        <w:rFonts w:hint="default"/>
      </w:rPr>
    </w:lvl>
    <w:lvl w:ilvl="4">
      <w:start w:val="1"/>
      <w:numFmt w:val="lowerLetter"/>
      <w:lvlRestart w:val="0"/>
      <w:lvlText w:val="%5)"/>
      <w:lvlJc w:val="left"/>
      <w:pPr>
        <w:tabs>
          <w:tab w:val="num" w:pos="1800"/>
        </w:tabs>
        <w:ind w:left="1800" w:hanging="720"/>
      </w:pPr>
      <w:rPr>
        <w:rFonts w:hint="default"/>
      </w:rPr>
    </w:lvl>
    <w:lvl w:ilvl="5">
      <w:start w:val="1"/>
      <w:numFmt w:val="lowerRoman"/>
      <w:lvlText w:val="%6)"/>
      <w:lvlJc w:val="left"/>
      <w:pPr>
        <w:tabs>
          <w:tab w:val="num" w:pos="2401"/>
        </w:tabs>
        <w:ind w:left="2401" w:hanging="601"/>
      </w:pPr>
      <w:rPr>
        <w:rFonts w:hint="default"/>
      </w:rPr>
    </w:lvl>
    <w:lvl w:ilvl="6">
      <w:start w:val="1"/>
      <w:numFmt w:val="bullet"/>
      <w:lvlText w:val=""/>
      <w:lvlJc w:val="left"/>
      <w:pPr>
        <w:tabs>
          <w:tab w:val="num" w:pos="360"/>
        </w:tabs>
        <w:ind w:left="1080" w:hanging="720"/>
      </w:pPr>
      <w:rPr>
        <w:rFonts w:ascii="Symbol" w:hAnsi="Symbol" w:hint="default"/>
        <w:sz w:val="24"/>
      </w:rPr>
    </w:lvl>
    <w:lvl w:ilvl="7">
      <w:start w:val="1"/>
      <w:numFmt w:val="bullet"/>
      <w:lvlText w:val=""/>
      <w:lvlJc w:val="left"/>
      <w:pPr>
        <w:tabs>
          <w:tab w:val="num" w:pos="1800"/>
        </w:tabs>
        <w:ind w:left="1800" w:hanging="720"/>
      </w:pPr>
      <w:rPr>
        <w:rFonts w:ascii="Symbol" w:hAnsi="Symbol" w:hint="default"/>
        <w:sz w:val="28"/>
      </w:rPr>
    </w:lvl>
    <w:lvl w:ilvl="8">
      <w:start w:val="1"/>
      <w:numFmt w:val="bullet"/>
      <w:lvlText w:val=""/>
      <w:lvlJc w:val="left"/>
      <w:pPr>
        <w:tabs>
          <w:tab w:val="num" w:pos="2401"/>
        </w:tabs>
        <w:ind w:left="2401" w:hanging="601"/>
      </w:pPr>
      <w:rPr>
        <w:rFonts w:ascii="Symbol" w:hAnsi="Symbol" w:hint="default"/>
        <w:sz w:val="28"/>
      </w:rPr>
    </w:lvl>
  </w:abstractNum>
  <w:abstractNum w:abstractNumId="10">
    <w:nsid w:val="29706A39"/>
    <w:multiLevelType w:val="multilevel"/>
    <w:tmpl w:val="0324BDEE"/>
    <w:lvl w:ilvl="0">
      <w:start w:val="1"/>
      <w:numFmt w:val="decimal"/>
      <w:pStyle w:val="TSHeadingNumbered1"/>
      <w:lvlText w:val="%1"/>
      <w:lvlJc w:val="left"/>
      <w:pPr>
        <w:tabs>
          <w:tab w:val="num" w:pos="-31538"/>
        </w:tabs>
        <w:ind w:left="862" w:hanging="720"/>
      </w:pPr>
      <w:rPr>
        <w:rFonts w:hint="default"/>
        <w:sz w:val="22"/>
      </w:rPr>
    </w:lvl>
    <w:lvl w:ilvl="1">
      <w:start w:val="1"/>
      <w:numFmt w:val="decimal"/>
      <w:pStyle w:val="TSHeadingNumbered11"/>
      <w:lvlText w:val="%1.%2"/>
      <w:lvlJc w:val="left"/>
      <w:pPr>
        <w:tabs>
          <w:tab w:val="num" w:pos="-31680"/>
        </w:tabs>
        <w:ind w:left="720" w:hanging="720"/>
      </w:pPr>
      <w:rPr>
        <w:rFonts w:asciiTheme="minorHAnsi" w:hAnsiTheme="minorHAnsi" w:cstheme="minorHAnsi" w:hint="default"/>
        <w:sz w:val="22"/>
      </w:rPr>
    </w:lvl>
    <w:lvl w:ilvl="2">
      <w:start w:val="1"/>
      <w:numFmt w:val="decimal"/>
      <w:pStyle w:val="TSHeadingNumbered111"/>
      <w:lvlText w:val="%1.%2.%3"/>
      <w:lvlJc w:val="left"/>
      <w:pPr>
        <w:tabs>
          <w:tab w:val="num" w:pos="-31680"/>
        </w:tabs>
        <w:ind w:left="720" w:hanging="720"/>
      </w:pPr>
      <w:rPr>
        <w:rFonts w:hint="default"/>
        <w:sz w:val="22"/>
      </w:rPr>
    </w:lvl>
    <w:lvl w:ilvl="3">
      <w:start w:val="1"/>
      <w:numFmt w:val="decimal"/>
      <w:pStyle w:val="TSHeadingNumbered1111"/>
      <w:lvlText w:val="%1.%2.%3.%4"/>
      <w:lvlJc w:val="left"/>
      <w:pPr>
        <w:tabs>
          <w:tab w:val="num" w:pos="-31680"/>
        </w:tabs>
        <w:ind w:left="720" w:hanging="720"/>
      </w:pPr>
      <w:rPr>
        <w:rFonts w:hint="default"/>
        <w:sz w:val="22"/>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2D804B34"/>
    <w:multiLevelType w:val="multilevel"/>
    <w:tmpl w:val="B63A514C"/>
    <w:lvl w:ilvl="0">
      <w:start w:val="1"/>
      <w:numFmt w:val="bullet"/>
      <w:lvlText w:val=""/>
      <w:lvlJc w:val="left"/>
      <w:pPr>
        <w:tabs>
          <w:tab w:val="num" w:pos="924"/>
        </w:tabs>
        <w:ind w:left="924" w:hanging="357"/>
      </w:pPr>
      <w:rPr>
        <w:rFonts w:ascii="Wingdings" w:hAnsi="Wingdings" w:hint="default"/>
        <w:caps w:val="0"/>
        <w:strike w:val="0"/>
        <w:dstrike w:val="0"/>
        <w:vanish w:val="0"/>
        <w:color w:val="5F5F5F"/>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1607"/>
        </w:tabs>
        <w:ind w:left="1474" w:hanging="227"/>
      </w:pPr>
      <w:rPr>
        <w:rFonts w:ascii="Symbol" w:hAnsi="Symbol" w:hint="default"/>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12">
    <w:nsid w:val="326E5F7C"/>
    <w:multiLevelType w:val="multilevel"/>
    <w:tmpl w:val="23BC3426"/>
    <w:lvl w:ilvl="0">
      <w:start w:val="1"/>
      <w:numFmt w:val="decimal"/>
      <w:lvlText w:val="%1"/>
      <w:lvlJc w:val="left"/>
      <w:pPr>
        <w:tabs>
          <w:tab w:val="num" w:pos="-31680"/>
        </w:tabs>
        <w:ind w:left="720" w:hanging="720"/>
      </w:pPr>
      <w:rPr>
        <w:rFonts w:hint="default"/>
      </w:rPr>
    </w:lvl>
    <w:lvl w:ilvl="1">
      <w:start w:val="1"/>
      <w:numFmt w:val="decimal"/>
      <w:lvlText w:val="%1.%2"/>
      <w:lvlJc w:val="left"/>
      <w:pPr>
        <w:tabs>
          <w:tab w:val="num" w:pos="-31680"/>
        </w:tabs>
        <w:ind w:left="720" w:hanging="720"/>
      </w:pPr>
      <w:rPr>
        <w:rFonts w:hint="default"/>
      </w:rPr>
    </w:lvl>
    <w:lvl w:ilvl="2">
      <w:start w:val="1"/>
      <w:numFmt w:val="decimal"/>
      <w:lvlText w:val="%1.%2.%3"/>
      <w:lvlJc w:val="left"/>
      <w:pPr>
        <w:tabs>
          <w:tab w:val="num" w:pos="-31680"/>
        </w:tabs>
        <w:ind w:left="720" w:hanging="720"/>
      </w:pPr>
      <w:rPr>
        <w:rFonts w:hint="default"/>
      </w:rPr>
    </w:lvl>
    <w:lvl w:ilvl="3">
      <w:start w:val="1"/>
      <w:numFmt w:val="decimal"/>
      <w:lvlText w:val="%1.%2.%3.%4"/>
      <w:lvlJc w:val="left"/>
      <w:pPr>
        <w:tabs>
          <w:tab w:val="num" w:pos="-31680"/>
        </w:tabs>
        <w:ind w:left="720" w:hanging="72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35971C1C"/>
    <w:multiLevelType w:val="hybridMultilevel"/>
    <w:tmpl w:val="42F8B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7AE5F86"/>
    <w:multiLevelType w:val="hybridMultilevel"/>
    <w:tmpl w:val="BE869862"/>
    <w:lvl w:ilvl="0" w:tplc="0CA46EF4">
      <w:start w:val="1"/>
      <w:numFmt w:val="lowerRoman"/>
      <w:lvlText w:val="%1)"/>
      <w:lvlJc w:val="right"/>
      <w:pPr>
        <w:tabs>
          <w:tab w:val="num" w:pos="1656"/>
        </w:tabs>
        <w:ind w:left="1656" w:hanging="360"/>
      </w:pPr>
      <w:rPr>
        <w:rFonts w:ascii="Arial" w:hAnsi="Arial" w:hint="default"/>
        <w:b w:val="0"/>
        <w:i w:val="0"/>
        <w:sz w:val="24"/>
      </w:rPr>
    </w:lvl>
    <w:lvl w:ilvl="1" w:tplc="284EAE58" w:tentative="1">
      <w:start w:val="1"/>
      <w:numFmt w:val="lowerLetter"/>
      <w:lvlText w:val="%2."/>
      <w:lvlJc w:val="left"/>
      <w:pPr>
        <w:tabs>
          <w:tab w:val="num" w:pos="1440"/>
        </w:tabs>
        <w:ind w:left="1440" w:hanging="360"/>
      </w:pPr>
    </w:lvl>
    <w:lvl w:ilvl="2" w:tplc="EC5C3B40" w:tentative="1">
      <w:start w:val="1"/>
      <w:numFmt w:val="lowerRoman"/>
      <w:lvlText w:val="%3."/>
      <w:lvlJc w:val="right"/>
      <w:pPr>
        <w:tabs>
          <w:tab w:val="num" w:pos="2160"/>
        </w:tabs>
        <w:ind w:left="2160" w:hanging="180"/>
      </w:pPr>
    </w:lvl>
    <w:lvl w:ilvl="3" w:tplc="7A8A8FBC" w:tentative="1">
      <w:start w:val="1"/>
      <w:numFmt w:val="decimal"/>
      <w:lvlText w:val="%4."/>
      <w:lvlJc w:val="left"/>
      <w:pPr>
        <w:tabs>
          <w:tab w:val="num" w:pos="2880"/>
        </w:tabs>
        <w:ind w:left="2880" w:hanging="360"/>
      </w:pPr>
    </w:lvl>
    <w:lvl w:ilvl="4" w:tplc="C2D88370" w:tentative="1">
      <w:start w:val="1"/>
      <w:numFmt w:val="lowerLetter"/>
      <w:lvlText w:val="%5."/>
      <w:lvlJc w:val="left"/>
      <w:pPr>
        <w:tabs>
          <w:tab w:val="num" w:pos="3600"/>
        </w:tabs>
        <w:ind w:left="3600" w:hanging="360"/>
      </w:pPr>
    </w:lvl>
    <w:lvl w:ilvl="5" w:tplc="E3AE4C10" w:tentative="1">
      <w:start w:val="1"/>
      <w:numFmt w:val="lowerRoman"/>
      <w:lvlText w:val="%6."/>
      <w:lvlJc w:val="right"/>
      <w:pPr>
        <w:tabs>
          <w:tab w:val="num" w:pos="4320"/>
        </w:tabs>
        <w:ind w:left="4320" w:hanging="180"/>
      </w:pPr>
    </w:lvl>
    <w:lvl w:ilvl="6" w:tplc="61C8B400" w:tentative="1">
      <w:start w:val="1"/>
      <w:numFmt w:val="decimal"/>
      <w:lvlText w:val="%7."/>
      <w:lvlJc w:val="left"/>
      <w:pPr>
        <w:tabs>
          <w:tab w:val="num" w:pos="5040"/>
        </w:tabs>
        <w:ind w:left="5040" w:hanging="360"/>
      </w:pPr>
    </w:lvl>
    <w:lvl w:ilvl="7" w:tplc="03E00AF4" w:tentative="1">
      <w:start w:val="1"/>
      <w:numFmt w:val="lowerLetter"/>
      <w:lvlText w:val="%8."/>
      <w:lvlJc w:val="left"/>
      <w:pPr>
        <w:tabs>
          <w:tab w:val="num" w:pos="5760"/>
        </w:tabs>
        <w:ind w:left="5760" w:hanging="360"/>
      </w:pPr>
    </w:lvl>
    <w:lvl w:ilvl="8" w:tplc="71507626" w:tentative="1">
      <w:start w:val="1"/>
      <w:numFmt w:val="lowerRoman"/>
      <w:lvlText w:val="%9."/>
      <w:lvlJc w:val="right"/>
      <w:pPr>
        <w:tabs>
          <w:tab w:val="num" w:pos="6480"/>
        </w:tabs>
        <w:ind w:left="6480" w:hanging="180"/>
      </w:pPr>
    </w:lvl>
  </w:abstractNum>
  <w:abstractNum w:abstractNumId="15">
    <w:nsid w:val="38CF09A6"/>
    <w:multiLevelType w:val="hybridMultilevel"/>
    <w:tmpl w:val="A034732C"/>
    <w:lvl w:ilvl="0" w:tplc="2306F78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A131EFE"/>
    <w:multiLevelType w:val="multilevel"/>
    <w:tmpl w:val="1298B7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lowerLetter"/>
      <w:lvlText w:val="(%5)"/>
      <w:lvlJc w:val="left"/>
      <w:pPr>
        <w:tabs>
          <w:tab w:val="num" w:pos="-31680"/>
        </w:tabs>
        <w:ind w:left="1440" w:hanging="720"/>
      </w:pPr>
      <w:rPr>
        <w:rFonts w:hint="default"/>
      </w:rPr>
    </w:lvl>
    <w:lvl w:ilvl="5">
      <w:start w:val="1"/>
      <w:numFmt w:val="lowerRoman"/>
      <w:lvlText w:val="(%6)"/>
      <w:lvlJc w:val="left"/>
      <w:pPr>
        <w:tabs>
          <w:tab w:val="num" w:pos="-31680"/>
        </w:tabs>
        <w:ind w:left="2160" w:hanging="720"/>
      </w:pPr>
      <w:rPr>
        <w:rFonts w:hint="default"/>
      </w:rPr>
    </w:lvl>
    <w:lvl w:ilvl="6">
      <w:start w:val="1"/>
      <w:numFmt w:val="bullet"/>
      <w:lvlText w:val=""/>
      <w:lvlJc w:val="left"/>
      <w:pPr>
        <w:tabs>
          <w:tab w:val="num" w:pos="720"/>
        </w:tabs>
        <w:ind w:left="720" w:hanging="720"/>
      </w:pPr>
      <w:rPr>
        <w:rFonts w:ascii="Symbol" w:hAnsi="Symbol" w:hint="default"/>
        <w:sz w:val="24"/>
      </w:rPr>
    </w:lvl>
    <w:lvl w:ilvl="7">
      <w:start w:val="1"/>
      <w:numFmt w:val="bullet"/>
      <w:lvlText w:val=""/>
      <w:lvlJc w:val="left"/>
      <w:pPr>
        <w:tabs>
          <w:tab w:val="num" w:pos="1440"/>
        </w:tabs>
        <w:ind w:left="1440" w:hanging="720"/>
      </w:pPr>
      <w:rPr>
        <w:rFonts w:ascii="Symbol" w:hAnsi="Symbol" w:hint="default"/>
        <w:sz w:val="28"/>
      </w:rPr>
    </w:lvl>
    <w:lvl w:ilvl="8">
      <w:start w:val="1"/>
      <w:numFmt w:val="bullet"/>
      <w:lvlText w:val=""/>
      <w:lvlJc w:val="left"/>
      <w:pPr>
        <w:tabs>
          <w:tab w:val="num" w:pos="2041"/>
        </w:tabs>
        <w:ind w:left="2041" w:hanging="601"/>
      </w:pPr>
      <w:rPr>
        <w:rFonts w:ascii="Symbol" w:hAnsi="Symbol" w:hint="default"/>
        <w:sz w:val="28"/>
      </w:rPr>
    </w:lvl>
  </w:abstractNum>
  <w:abstractNum w:abstractNumId="17">
    <w:nsid w:val="446B0550"/>
    <w:multiLevelType w:val="multilevel"/>
    <w:tmpl w:val="5268E894"/>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540331B0"/>
    <w:multiLevelType w:val="multilevel"/>
    <w:tmpl w:val="D3341F8C"/>
    <w:lvl w:ilvl="0">
      <w:start w:val="1"/>
      <w:numFmt w:val="lowerLetter"/>
      <w:lvlText w:val="%1)"/>
      <w:lvlJc w:val="left"/>
      <w:pPr>
        <w:ind w:left="1069" w:hanging="360"/>
      </w:pPr>
    </w:lvl>
    <w:lvl w:ilvl="1">
      <w:start w:val="1"/>
      <w:numFmt w:val="bullet"/>
      <w:lvlText w:val=""/>
      <w:lvlJc w:val="left"/>
      <w:pPr>
        <w:ind w:left="1429" w:hanging="360"/>
      </w:pPr>
      <w:rPr>
        <w:rFonts w:ascii="Symbol" w:hAnsi="Symbol" w:hint="default"/>
      </w:rPr>
    </w:lvl>
    <w:lvl w:ilvl="2">
      <w:start w:val="1"/>
      <w:numFmt w:val="lowerRoman"/>
      <w:lvlText w:val="%3)"/>
      <w:lvlJc w:val="left"/>
      <w:pPr>
        <w:ind w:left="1789" w:hanging="360"/>
      </w:pPr>
    </w:lvl>
    <w:lvl w:ilvl="3">
      <w:start w:val="1"/>
      <w:numFmt w:val="decimal"/>
      <w:lvlText w:val="(%4)"/>
      <w:lvlJc w:val="left"/>
      <w:pPr>
        <w:ind w:left="2149" w:hanging="360"/>
      </w:pPr>
    </w:lvl>
    <w:lvl w:ilvl="4">
      <w:start w:val="1"/>
      <w:numFmt w:val="lowerLetter"/>
      <w:lvlText w:val="(%5)"/>
      <w:lvlJc w:val="left"/>
      <w:pPr>
        <w:ind w:left="2509" w:hanging="360"/>
      </w:pPr>
    </w:lvl>
    <w:lvl w:ilvl="5">
      <w:start w:val="1"/>
      <w:numFmt w:val="lowerRoman"/>
      <w:lvlText w:val="(%6)"/>
      <w:lvlJc w:val="left"/>
      <w:pPr>
        <w:ind w:left="2869" w:hanging="360"/>
      </w:pPr>
    </w:lvl>
    <w:lvl w:ilvl="6">
      <w:start w:val="1"/>
      <w:numFmt w:val="decimal"/>
      <w:lvlText w:val="%7."/>
      <w:lvlJc w:val="left"/>
      <w:pPr>
        <w:ind w:left="3229" w:hanging="360"/>
      </w:pPr>
    </w:lvl>
    <w:lvl w:ilvl="7">
      <w:start w:val="1"/>
      <w:numFmt w:val="lowerLetter"/>
      <w:lvlText w:val="%8."/>
      <w:lvlJc w:val="left"/>
      <w:pPr>
        <w:ind w:left="3589" w:hanging="360"/>
      </w:pPr>
    </w:lvl>
    <w:lvl w:ilvl="8">
      <w:start w:val="1"/>
      <w:numFmt w:val="lowerRoman"/>
      <w:lvlText w:val="%9."/>
      <w:lvlJc w:val="left"/>
      <w:pPr>
        <w:ind w:left="3949" w:hanging="360"/>
      </w:pPr>
    </w:lvl>
  </w:abstractNum>
  <w:abstractNum w:abstractNumId="19">
    <w:nsid w:val="5B505AB8"/>
    <w:multiLevelType w:val="multilevel"/>
    <w:tmpl w:val="DE84116A"/>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lowerLetter"/>
      <w:lvlRestart w:val="1"/>
      <w:lvlText w:val="(%5)"/>
      <w:lvlJc w:val="left"/>
      <w:pPr>
        <w:tabs>
          <w:tab w:val="num" w:pos="-31680"/>
        </w:tabs>
        <w:ind w:left="1440" w:hanging="720"/>
      </w:pPr>
      <w:rPr>
        <w:rFonts w:hint="default"/>
      </w:rPr>
    </w:lvl>
    <w:lvl w:ilvl="5">
      <w:start w:val="1"/>
      <w:numFmt w:val="lowerRoman"/>
      <w:lvlRestart w:val="1"/>
      <w:lvlText w:val="(%6)"/>
      <w:lvlJc w:val="left"/>
      <w:pPr>
        <w:tabs>
          <w:tab w:val="num" w:pos="-31680"/>
        </w:tabs>
        <w:ind w:left="2160" w:hanging="720"/>
      </w:pPr>
      <w:rPr>
        <w:rFonts w:hint="default"/>
      </w:rPr>
    </w:lvl>
    <w:lvl w:ilvl="6">
      <w:start w:val="1"/>
      <w:numFmt w:val="bullet"/>
      <w:lvlText w:val=""/>
      <w:lvlJc w:val="left"/>
      <w:pPr>
        <w:tabs>
          <w:tab w:val="num" w:pos="720"/>
        </w:tabs>
        <w:ind w:left="720" w:hanging="720"/>
      </w:pPr>
      <w:rPr>
        <w:rFonts w:ascii="Symbol" w:hAnsi="Symbol" w:hint="default"/>
        <w:sz w:val="24"/>
      </w:rPr>
    </w:lvl>
    <w:lvl w:ilvl="7">
      <w:start w:val="1"/>
      <w:numFmt w:val="bullet"/>
      <w:lvlText w:val=""/>
      <w:lvlJc w:val="left"/>
      <w:pPr>
        <w:tabs>
          <w:tab w:val="num" w:pos="1440"/>
        </w:tabs>
        <w:ind w:left="1440" w:hanging="720"/>
      </w:pPr>
      <w:rPr>
        <w:rFonts w:ascii="Symbol" w:hAnsi="Symbol" w:hint="default"/>
        <w:sz w:val="28"/>
      </w:rPr>
    </w:lvl>
    <w:lvl w:ilvl="8">
      <w:start w:val="1"/>
      <w:numFmt w:val="bullet"/>
      <w:lvlText w:val=""/>
      <w:lvlJc w:val="left"/>
      <w:pPr>
        <w:tabs>
          <w:tab w:val="num" w:pos="2041"/>
        </w:tabs>
        <w:ind w:left="2041" w:hanging="601"/>
      </w:pPr>
      <w:rPr>
        <w:rFonts w:ascii="Symbol" w:hAnsi="Symbol" w:hint="default"/>
        <w:sz w:val="28"/>
      </w:rPr>
    </w:lvl>
  </w:abstractNum>
  <w:abstractNum w:abstractNumId="20">
    <w:nsid w:val="683E5632"/>
    <w:multiLevelType w:val="multilevel"/>
    <w:tmpl w:val="4ADE8ED8"/>
    <w:lvl w:ilvl="0">
      <w:start w:val="1"/>
      <w:numFmt w:val="decimal"/>
      <w:lvlText w:val="%1"/>
      <w:lvlJc w:val="left"/>
      <w:pPr>
        <w:tabs>
          <w:tab w:val="num" w:pos="-31680"/>
        </w:tabs>
        <w:ind w:left="720" w:hanging="72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697D241D"/>
    <w:multiLevelType w:val="hybridMultilevel"/>
    <w:tmpl w:val="51244720"/>
    <w:lvl w:ilvl="0" w:tplc="FFFFFFFF">
      <w:start w:val="1"/>
      <w:numFmt w:val="bullet"/>
      <w:lvlText w:val=""/>
      <w:lvlJc w:val="left"/>
      <w:pPr>
        <w:ind w:left="1429" w:hanging="360"/>
      </w:pPr>
      <w:rPr>
        <w:rFonts w:ascii="Wingdings" w:hAnsi="Wingdings" w:hint="default"/>
        <w:caps w:val="0"/>
        <w:strike w:val="0"/>
        <w:dstrike w:val="0"/>
        <w:vanish w:val="0"/>
        <w:color w:val="5F5F5F"/>
        <w:sz w:val="20"/>
        <w:vertAlign w:val="baseline"/>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nsid w:val="6E451CAE"/>
    <w:multiLevelType w:val="multilevel"/>
    <w:tmpl w:val="603C673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lowerLetter"/>
      <w:lvlRestart w:val="0"/>
      <w:lvlText w:val="%5)"/>
      <w:lvlJc w:val="left"/>
      <w:pPr>
        <w:tabs>
          <w:tab w:val="num" w:pos="1440"/>
        </w:tabs>
        <w:ind w:left="1440" w:hanging="720"/>
      </w:pPr>
      <w:rPr>
        <w:rFonts w:hint="default"/>
      </w:rPr>
    </w:lvl>
    <w:lvl w:ilvl="5">
      <w:start w:val="1"/>
      <w:numFmt w:val="lowerRoman"/>
      <w:lvlText w:val="%6)"/>
      <w:lvlJc w:val="left"/>
      <w:pPr>
        <w:tabs>
          <w:tab w:val="num" w:pos="2041"/>
        </w:tabs>
        <w:ind w:left="2041" w:hanging="601"/>
      </w:pPr>
      <w:rPr>
        <w:rFonts w:hint="default"/>
      </w:rPr>
    </w:lvl>
    <w:lvl w:ilvl="6">
      <w:start w:val="1"/>
      <w:numFmt w:val="bullet"/>
      <w:lvlText w:val=""/>
      <w:lvlJc w:val="left"/>
      <w:pPr>
        <w:tabs>
          <w:tab w:val="num" w:pos="720"/>
        </w:tabs>
        <w:ind w:left="720" w:hanging="720"/>
      </w:pPr>
      <w:rPr>
        <w:rFonts w:ascii="Symbol" w:hAnsi="Symbol" w:hint="default"/>
        <w:sz w:val="24"/>
      </w:rPr>
    </w:lvl>
    <w:lvl w:ilvl="7">
      <w:start w:val="1"/>
      <w:numFmt w:val="bullet"/>
      <w:lvlText w:val=""/>
      <w:lvlJc w:val="left"/>
      <w:pPr>
        <w:tabs>
          <w:tab w:val="num" w:pos="1440"/>
        </w:tabs>
        <w:ind w:left="1440" w:hanging="720"/>
      </w:pPr>
      <w:rPr>
        <w:rFonts w:ascii="Symbol" w:hAnsi="Symbol" w:hint="default"/>
        <w:sz w:val="28"/>
      </w:rPr>
    </w:lvl>
    <w:lvl w:ilvl="8">
      <w:start w:val="1"/>
      <w:numFmt w:val="bullet"/>
      <w:lvlText w:val=""/>
      <w:lvlJc w:val="left"/>
      <w:pPr>
        <w:tabs>
          <w:tab w:val="num" w:pos="2041"/>
        </w:tabs>
        <w:ind w:left="2041" w:hanging="601"/>
      </w:pPr>
      <w:rPr>
        <w:rFonts w:ascii="Symbol" w:hAnsi="Symbol" w:hint="default"/>
        <w:sz w:val="28"/>
      </w:rPr>
    </w:lvl>
  </w:abstractNum>
  <w:abstractNum w:abstractNumId="23">
    <w:nsid w:val="6ED77F93"/>
    <w:multiLevelType w:val="hybridMultilevel"/>
    <w:tmpl w:val="1492722C"/>
    <w:lvl w:ilvl="0" w:tplc="FFFFFFFF">
      <w:start w:val="1"/>
      <w:numFmt w:val="bullet"/>
      <w:lvlText w:val=""/>
      <w:lvlJc w:val="left"/>
      <w:pPr>
        <w:ind w:left="1069" w:hanging="360"/>
      </w:pPr>
      <w:rPr>
        <w:rFonts w:ascii="Wingdings" w:hAnsi="Wingdings" w:hint="default"/>
        <w:caps w:val="0"/>
        <w:strike w:val="0"/>
        <w:dstrike w:val="0"/>
        <w:vanish w:val="0"/>
        <w:color w:val="5F5F5F"/>
        <w:sz w:val="20"/>
        <w:vertAlign w:val="baseline"/>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4">
    <w:nsid w:val="6FAB4941"/>
    <w:multiLevelType w:val="hybridMultilevel"/>
    <w:tmpl w:val="04E2A804"/>
    <w:lvl w:ilvl="0" w:tplc="08090001">
      <w:start w:val="1"/>
      <w:numFmt w:val="bullet"/>
      <w:lvlText w:val=""/>
      <w:lvlJc w:val="left"/>
      <w:pPr>
        <w:ind w:left="1425" w:hanging="360"/>
      </w:pPr>
      <w:rPr>
        <w:rFonts w:ascii="Symbol" w:hAnsi="Symbol" w:hint="default"/>
      </w:rPr>
    </w:lvl>
    <w:lvl w:ilvl="1" w:tplc="08090001">
      <w:start w:val="1"/>
      <w:numFmt w:val="bullet"/>
      <w:lvlText w:val=""/>
      <w:lvlJc w:val="left"/>
      <w:pPr>
        <w:ind w:left="2145" w:hanging="360"/>
      </w:pPr>
      <w:rPr>
        <w:rFonts w:ascii="Symbol" w:hAnsi="Symbol" w:hint="default"/>
      </w:rPr>
    </w:lvl>
    <w:lvl w:ilvl="2" w:tplc="08090005">
      <w:start w:val="1"/>
      <w:numFmt w:val="bullet"/>
      <w:lvlText w:val=""/>
      <w:lvlJc w:val="left"/>
      <w:pPr>
        <w:ind w:left="2865" w:hanging="360"/>
      </w:pPr>
      <w:rPr>
        <w:rFonts w:ascii="Wingdings" w:hAnsi="Wingdings" w:hint="default"/>
      </w:rPr>
    </w:lvl>
    <w:lvl w:ilvl="3" w:tplc="08090001" w:tentative="1">
      <w:start w:val="1"/>
      <w:numFmt w:val="bullet"/>
      <w:lvlText w:val=""/>
      <w:lvlJc w:val="left"/>
      <w:pPr>
        <w:ind w:left="3585" w:hanging="360"/>
      </w:pPr>
      <w:rPr>
        <w:rFonts w:ascii="Symbol" w:hAnsi="Symbol" w:hint="default"/>
      </w:rPr>
    </w:lvl>
    <w:lvl w:ilvl="4" w:tplc="08090003" w:tentative="1">
      <w:start w:val="1"/>
      <w:numFmt w:val="bullet"/>
      <w:lvlText w:val="o"/>
      <w:lvlJc w:val="left"/>
      <w:pPr>
        <w:ind w:left="4305" w:hanging="360"/>
      </w:pPr>
      <w:rPr>
        <w:rFonts w:ascii="Courier New" w:hAnsi="Courier New" w:cs="Courier New" w:hint="default"/>
      </w:rPr>
    </w:lvl>
    <w:lvl w:ilvl="5" w:tplc="08090005" w:tentative="1">
      <w:start w:val="1"/>
      <w:numFmt w:val="bullet"/>
      <w:lvlText w:val=""/>
      <w:lvlJc w:val="left"/>
      <w:pPr>
        <w:ind w:left="5025" w:hanging="360"/>
      </w:pPr>
      <w:rPr>
        <w:rFonts w:ascii="Wingdings" w:hAnsi="Wingdings" w:hint="default"/>
      </w:rPr>
    </w:lvl>
    <w:lvl w:ilvl="6" w:tplc="08090001" w:tentative="1">
      <w:start w:val="1"/>
      <w:numFmt w:val="bullet"/>
      <w:lvlText w:val=""/>
      <w:lvlJc w:val="left"/>
      <w:pPr>
        <w:ind w:left="5745" w:hanging="360"/>
      </w:pPr>
      <w:rPr>
        <w:rFonts w:ascii="Symbol" w:hAnsi="Symbol" w:hint="default"/>
      </w:rPr>
    </w:lvl>
    <w:lvl w:ilvl="7" w:tplc="08090003" w:tentative="1">
      <w:start w:val="1"/>
      <w:numFmt w:val="bullet"/>
      <w:lvlText w:val="o"/>
      <w:lvlJc w:val="left"/>
      <w:pPr>
        <w:ind w:left="6465" w:hanging="360"/>
      </w:pPr>
      <w:rPr>
        <w:rFonts w:ascii="Courier New" w:hAnsi="Courier New" w:cs="Courier New" w:hint="default"/>
      </w:rPr>
    </w:lvl>
    <w:lvl w:ilvl="8" w:tplc="08090005" w:tentative="1">
      <w:start w:val="1"/>
      <w:numFmt w:val="bullet"/>
      <w:lvlText w:val=""/>
      <w:lvlJc w:val="left"/>
      <w:pPr>
        <w:ind w:left="7185" w:hanging="360"/>
      </w:pPr>
      <w:rPr>
        <w:rFonts w:ascii="Wingdings" w:hAnsi="Wingdings" w:hint="default"/>
      </w:rPr>
    </w:lvl>
  </w:abstractNum>
  <w:abstractNum w:abstractNumId="25">
    <w:nsid w:val="70C2195C"/>
    <w:multiLevelType w:val="hybridMultilevel"/>
    <w:tmpl w:val="11C8635E"/>
    <w:lvl w:ilvl="0" w:tplc="84BA4EF8">
      <w:start w:val="1"/>
      <w:numFmt w:val="bullet"/>
      <w:pStyle w:val="TSBullet1Square"/>
      <w:lvlText w:val=""/>
      <w:lvlJc w:val="left"/>
      <w:pPr>
        <w:tabs>
          <w:tab w:val="num" w:pos="-31680"/>
        </w:tabs>
        <w:ind w:left="1440" w:hanging="720"/>
      </w:pPr>
      <w:rPr>
        <w:rFonts w:ascii="Wingdings" w:hAnsi="Wingdings" w:hint="default"/>
        <w:b w:val="0"/>
        <w:i w:val="0"/>
        <w:color w:val="333333"/>
        <w:sz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nsid w:val="72421566"/>
    <w:multiLevelType w:val="hybridMultilevel"/>
    <w:tmpl w:val="1B26CC14"/>
    <w:lvl w:ilvl="0" w:tplc="81DE8800">
      <w:start w:val="1"/>
      <w:numFmt w:val="bullet"/>
      <w:lvlText w:val=""/>
      <w:lvlJc w:val="left"/>
      <w:pPr>
        <w:ind w:left="726" w:hanging="360"/>
      </w:pPr>
      <w:rPr>
        <w:rFonts w:ascii="Symbol" w:hAnsi="Symbol" w:hint="default"/>
      </w:rPr>
    </w:lvl>
    <w:lvl w:ilvl="1" w:tplc="08090003" w:tentative="1">
      <w:start w:val="1"/>
      <w:numFmt w:val="bullet"/>
      <w:lvlText w:val="o"/>
      <w:lvlJc w:val="left"/>
      <w:pPr>
        <w:ind w:left="1446" w:hanging="360"/>
      </w:pPr>
      <w:rPr>
        <w:rFonts w:ascii="Courier New" w:hAnsi="Courier New" w:cs="Courier New" w:hint="default"/>
      </w:rPr>
    </w:lvl>
    <w:lvl w:ilvl="2" w:tplc="08090005" w:tentative="1">
      <w:start w:val="1"/>
      <w:numFmt w:val="bullet"/>
      <w:lvlText w:val=""/>
      <w:lvlJc w:val="left"/>
      <w:pPr>
        <w:ind w:left="2166" w:hanging="360"/>
      </w:pPr>
      <w:rPr>
        <w:rFonts w:ascii="Wingdings" w:hAnsi="Wingdings" w:hint="default"/>
      </w:rPr>
    </w:lvl>
    <w:lvl w:ilvl="3" w:tplc="08090001" w:tentative="1">
      <w:start w:val="1"/>
      <w:numFmt w:val="bullet"/>
      <w:lvlText w:val=""/>
      <w:lvlJc w:val="left"/>
      <w:pPr>
        <w:ind w:left="2886" w:hanging="360"/>
      </w:pPr>
      <w:rPr>
        <w:rFonts w:ascii="Symbol" w:hAnsi="Symbol" w:hint="default"/>
      </w:rPr>
    </w:lvl>
    <w:lvl w:ilvl="4" w:tplc="08090003" w:tentative="1">
      <w:start w:val="1"/>
      <w:numFmt w:val="bullet"/>
      <w:lvlText w:val="o"/>
      <w:lvlJc w:val="left"/>
      <w:pPr>
        <w:ind w:left="3606" w:hanging="360"/>
      </w:pPr>
      <w:rPr>
        <w:rFonts w:ascii="Courier New" w:hAnsi="Courier New" w:cs="Courier New" w:hint="default"/>
      </w:rPr>
    </w:lvl>
    <w:lvl w:ilvl="5" w:tplc="08090005" w:tentative="1">
      <w:start w:val="1"/>
      <w:numFmt w:val="bullet"/>
      <w:lvlText w:val=""/>
      <w:lvlJc w:val="left"/>
      <w:pPr>
        <w:ind w:left="4326" w:hanging="360"/>
      </w:pPr>
      <w:rPr>
        <w:rFonts w:ascii="Wingdings" w:hAnsi="Wingdings" w:hint="default"/>
      </w:rPr>
    </w:lvl>
    <w:lvl w:ilvl="6" w:tplc="08090001" w:tentative="1">
      <w:start w:val="1"/>
      <w:numFmt w:val="bullet"/>
      <w:lvlText w:val=""/>
      <w:lvlJc w:val="left"/>
      <w:pPr>
        <w:ind w:left="5046" w:hanging="360"/>
      </w:pPr>
      <w:rPr>
        <w:rFonts w:ascii="Symbol" w:hAnsi="Symbol" w:hint="default"/>
      </w:rPr>
    </w:lvl>
    <w:lvl w:ilvl="7" w:tplc="08090003" w:tentative="1">
      <w:start w:val="1"/>
      <w:numFmt w:val="bullet"/>
      <w:lvlText w:val="o"/>
      <w:lvlJc w:val="left"/>
      <w:pPr>
        <w:ind w:left="5766" w:hanging="360"/>
      </w:pPr>
      <w:rPr>
        <w:rFonts w:ascii="Courier New" w:hAnsi="Courier New" w:cs="Courier New" w:hint="default"/>
      </w:rPr>
    </w:lvl>
    <w:lvl w:ilvl="8" w:tplc="08090005" w:tentative="1">
      <w:start w:val="1"/>
      <w:numFmt w:val="bullet"/>
      <w:lvlText w:val=""/>
      <w:lvlJc w:val="left"/>
      <w:pPr>
        <w:ind w:left="6486" w:hanging="360"/>
      </w:pPr>
      <w:rPr>
        <w:rFonts w:ascii="Wingdings" w:hAnsi="Wingdings" w:hint="default"/>
      </w:rPr>
    </w:lvl>
  </w:abstractNum>
  <w:abstractNum w:abstractNumId="27">
    <w:nsid w:val="752C659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52E4177"/>
    <w:multiLevelType w:val="multilevel"/>
    <w:tmpl w:val="251E6DCE"/>
    <w:lvl w:ilvl="0">
      <w:start w:val="1"/>
      <w:numFmt w:val="bullet"/>
      <w:lvlText w:val=""/>
      <w:lvlJc w:val="left"/>
      <w:pPr>
        <w:tabs>
          <w:tab w:val="num" w:pos="-31680"/>
        </w:tabs>
        <w:ind w:left="720" w:hanging="72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75662619"/>
    <w:multiLevelType w:val="hybridMultilevel"/>
    <w:tmpl w:val="43F8FBF0"/>
    <w:lvl w:ilvl="0" w:tplc="D44C0BEE">
      <w:start w:val="1"/>
      <w:numFmt w:val="bullet"/>
      <w:lvlText w:val=""/>
      <w:lvlJc w:val="left"/>
      <w:pPr>
        <w:tabs>
          <w:tab w:val="num" w:pos="1191"/>
        </w:tabs>
        <w:ind w:left="1191" w:hanging="45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16"/>
  </w:num>
  <w:num w:numId="4">
    <w:abstractNumId w:val="0"/>
  </w:num>
  <w:num w:numId="5">
    <w:abstractNumId w:val="14"/>
  </w:num>
  <w:num w:numId="6">
    <w:abstractNumId w:val="27"/>
  </w:num>
  <w:num w:numId="7">
    <w:abstractNumId w:val="22"/>
  </w:num>
  <w:num w:numId="8">
    <w:abstractNumId w:val="19"/>
  </w:num>
  <w:num w:numId="9">
    <w:abstractNumId w:val="28"/>
  </w:num>
  <w:num w:numId="10">
    <w:abstractNumId w:val="2"/>
  </w:num>
  <w:num w:numId="11">
    <w:abstractNumId w:val="7"/>
  </w:num>
  <w:num w:numId="12">
    <w:abstractNumId w:val="10"/>
  </w:num>
  <w:num w:numId="13">
    <w:abstractNumId w:val="1"/>
  </w:num>
  <w:num w:numId="14">
    <w:abstractNumId w:val="20"/>
  </w:num>
  <w:num w:numId="15">
    <w:abstractNumId w:val="12"/>
  </w:num>
  <w:num w:numId="16">
    <w:abstractNumId w:val="25"/>
  </w:num>
  <w:num w:numId="17">
    <w:abstractNumId w:val="8"/>
  </w:num>
  <w:num w:numId="18">
    <w:abstractNumId w:val="17"/>
  </w:num>
  <w:num w:numId="19">
    <w:abstractNumId w:val="15"/>
  </w:num>
  <w:num w:numId="20">
    <w:abstractNumId w:val="3"/>
  </w:num>
  <w:num w:numId="21">
    <w:abstractNumId w:val="26"/>
  </w:num>
  <w:num w:numId="22">
    <w:abstractNumId w:val="5"/>
  </w:num>
  <w:num w:numId="23">
    <w:abstractNumId w:val="21"/>
  </w:num>
  <w:num w:numId="24">
    <w:abstractNumId w:val="23"/>
  </w:num>
  <w:num w:numId="25">
    <w:abstractNumId w:val="13"/>
  </w:num>
  <w:num w:numId="26">
    <w:abstractNumId w:val="6"/>
  </w:num>
  <w:num w:numId="27">
    <w:abstractNumId w:val="11"/>
  </w:num>
  <w:num w:numId="28">
    <w:abstractNumId w:val="24"/>
  </w:num>
  <w:num w:numId="29">
    <w:abstractNumId w:val="18"/>
  </w:num>
  <w:num w:numId="30">
    <w:abstractNumId w:val="25"/>
  </w:num>
  <w:num w:numId="31">
    <w:abstractNumId w:val="10"/>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A22"/>
    <w:rsid w:val="00030D3C"/>
    <w:rsid w:val="000312D3"/>
    <w:rsid w:val="000375D1"/>
    <w:rsid w:val="000715BD"/>
    <w:rsid w:val="00096F71"/>
    <w:rsid w:val="000B1830"/>
    <w:rsid w:val="000B4E40"/>
    <w:rsid w:val="000D6244"/>
    <w:rsid w:val="00121C8F"/>
    <w:rsid w:val="00131ECC"/>
    <w:rsid w:val="001436ED"/>
    <w:rsid w:val="00144CEA"/>
    <w:rsid w:val="00164F4F"/>
    <w:rsid w:val="00193C9A"/>
    <w:rsid w:val="001A58B1"/>
    <w:rsid w:val="001C3DB8"/>
    <w:rsid w:val="001D78A1"/>
    <w:rsid w:val="00200CB7"/>
    <w:rsid w:val="0021074A"/>
    <w:rsid w:val="00216018"/>
    <w:rsid w:val="0028011F"/>
    <w:rsid w:val="0028356A"/>
    <w:rsid w:val="00297401"/>
    <w:rsid w:val="002C62C2"/>
    <w:rsid w:val="0031706E"/>
    <w:rsid w:val="003B4AA2"/>
    <w:rsid w:val="003D005E"/>
    <w:rsid w:val="003E2CA6"/>
    <w:rsid w:val="003E452E"/>
    <w:rsid w:val="00457068"/>
    <w:rsid w:val="004750A2"/>
    <w:rsid w:val="00487A22"/>
    <w:rsid w:val="004A7B1B"/>
    <w:rsid w:val="004F24BC"/>
    <w:rsid w:val="00505F6E"/>
    <w:rsid w:val="005322E6"/>
    <w:rsid w:val="005556C6"/>
    <w:rsid w:val="00562F2F"/>
    <w:rsid w:val="005A1570"/>
    <w:rsid w:val="005A5A87"/>
    <w:rsid w:val="005F0722"/>
    <w:rsid w:val="00604F23"/>
    <w:rsid w:val="0062789B"/>
    <w:rsid w:val="006A667F"/>
    <w:rsid w:val="006B2DA6"/>
    <w:rsid w:val="006C519A"/>
    <w:rsid w:val="006F1199"/>
    <w:rsid w:val="006F5420"/>
    <w:rsid w:val="00715C62"/>
    <w:rsid w:val="0072164C"/>
    <w:rsid w:val="007B4EE0"/>
    <w:rsid w:val="007D545C"/>
    <w:rsid w:val="007F7246"/>
    <w:rsid w:val="00842FD6"/>
    <w:rsid w:val="00863CDC"/>
    <w:rsid w:val="00891423"/>
    <w:rsid w:val="008A7BDD"/>
    <w:rsid w:val="008D71E9"/>
    <w:rsid w:val="008E67CB"/>
    <w:rsid w:val="0091041C"/>
    <w:rsid w:val="00932851"/>
    <w:rsid w:val="009678DE"/>
    <w:rsid w:val="00971BA8"/>
    <w:rsid w:val="009765DB"/>
    <w:rsid w:val="00987AA6"/>
    <w:rsid w:val="009962B1"/>
    <w:rsid w:val="009B5159"/>
    <w:rsid w:val="009D3CD0"/>
    <w:rsid w:val="009F1B6F"/>
    <w:rsid w:val="00A25EB0"/>
    <w:rsid w:val="00A41FDA"/>
    <w:rsid w:val="00A442D1"/>
    <w:rsid w:val="00A85492"/>
    <w:rsid w:val="00AB2BB0"/>
    <w:rsid w:val="00AB7147"/>
    <w:rsid w:val="00AC47FB"/>
    <w:rsid w:val="00AD5635"/>
    <w:rsid w:val="00AE199F"/>
    <w:rsid w:val="00AF4C0F"/>
    <w:rsid w:val="00B255B3"/>
    <w:rsid w:val="00B43C54"/>
    <w:rsid w:val="00B504F7"/>
    <w:rsid w:val="00B56CCE"/>
    <w:rsid w:val="00B81B18"/>
    <w:rsid w:val="00BC24ED"/>
    <w:rsid w:val="00BC5FC8"/>
    <w:rsid w:val="00C25583"/>
    <w:rsid w:val="00C369EF"/>
    <w:rsid w:val="00C75298"/>
    <w:rsid w:val="00C75A1C"/>
    <w:rsid w:val="00CA3B14"/>
    <w:rsid w:val="00CD7B5F"/>
    <w:rsid w:val="00CE5958"/>
    <w:rsid w:val="00CE6571"/>
    <w:rsid w:val="00D11208"/>
    <w:rsid w:val="00D3061A"/>
    <w:rsid w:val="00D55197"/>
    <w:rsid w:val="00D55FE7"/>
    <w:rsid w:val="00D75DA2"/>
    <w:rsid w:val="00D7747E"/>
    <w:rsid w:val="00DC6611"/>
    <w:rsid w:val="00DE4417"/>
    <w:rsid w:val="00DF3697"/>
    <w:rsid w:val="00E12A39"/>
    <w:rsid w:val="00E32F3B"/>
    <w:rsid w:val="00E71B0C"/>
    <w:rsid w:val="00E87C8C"/>
    <w:rsid w:val="00E9478E"/>
    <w:rsid w:val="00E97293"/>
    <w:rsid w:val="00EA5EB4"/>
    <w:rsid w:val="00ED5F2B"/>
    <w:rsid w:val="00FD0C4A"/>
    <w:rsid w:val="00FF1A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67CB"/>
    <w:rPr>
      <w:rFonts w:ascii="Arial" w:hAnsi="Arial"/>
      <w:sz w:val="22"/>
      <w:szCs w:val="24"/>
      <w:lang w:eastAsia="en-US"/>
    </w:rPr>
  </w:style>
  <w:style w:type="paragraph" w:styleId="Heading1">
    <w:name w:val="heading 1"/>
    <w:aliases w:val="Centre"/>
    <w:basedOn w:val="Normal"/>
    <w:next w:val="Normal"/>
    <w:qFormat/>
    <w:rsid w:val="00200CB7"/>
    <w:pPr>
      <w:keepNext/>
      <w:jc w:val="center"/>
      <w:outlineLvl w:val="0"/>
    </w:pPr>
    <w:rPr>
      <w:rFonts w:cs="Arial"/>
      <w:b/>
      <w:bCs/>
      <w:caps/>
      <w:kern w:val="32"/>
      <w:sz w:val="28"/>
      <w:szCs w:val="32"/>
    </w:rPr>
  </w:style>
  <w:style w:type="paragraph" w:styleId="Heading2">
    <w:name w:val="heading 2"/>
    <w:aliases w:val="Left"/>
    <w:basedOn w:val="Normal"/>
    <w:next w:val="Normal"/>
    <w:qFormat/>
    <w:rsid w:val="00CE6571"/>
    <w:pPr>
      <w:keepNext/>
      <w:outlineLvl w:val="1"/>
    </w:pPr>
    <w:rPr>
      <w:rFonts w:cs="Arial"/>
      <w:b/>
      <w:bCs/>
      <w:iCs/>
      <w:caps/>
      <w:szCs w:val="28"/>
    </w:rPr>
  </w:style>
  <w:style w:type="paragraph" w:styleId="Heading3">
    <w:name w:val="heading 3"/>
    <w:aliases w:val="Sub"/>
    <w:basedOn w:val="Normal"/>
    <w:next w:val="Normal"/>
    <w:qFormat/>
    <w:rsid w:val="00CE6571"/>
    <w:pPr>
      <w:keepNext/>
      <w:outlineLvl w:val="2"/>
    </w:pPr>
    <w:rPr>
      <w:rFonts w:cs="Arial"/>
      <w:b/>
      <w:bCs/>
      <w:szCs w:val="26"/>
    </w:rPr>
  </w:style>
  <w:style w:type="paragraph" w:styleId="Heading4">
    <w:name w:val="heading 4"/>
    <w:basedOn w:val="Normal"/>
    <w:next w:val="Normal"/>
    <w:qFormat/>
    <w:rsid w:val="00CE6571"/>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CE6571"/>
    <w:pPr>
      <w:numPr>
        <w:ilvl w:val="4"/>
        <w:numId w:val="12"/>
      </w:numPr>
      <w:spacing w:before="240" w:after="60"/>
      <w:outlineLvl w:val="4"/>
    </w:pPr>
    <w:rPr>
      <w:b/>
      <w:bCs/>
      <w:i/>
      <w:iCs/>
      <w:sz w:val="26"/>
      <w:szCs w:val="26"/>
    </w:rPr>
  </w:style>
  <w:style w:type="paragraph" w:styleId="Heading6">
    <w:name w:val="heading 6"/>
    <w:basedOn w:val="Normal"/>
    <w:next w:val="Normal"/>
    <w:qFormat/>
    <w:rsid w:val="00CE6571"/>
    <w:pPr>
      <w:numPr>
        <w:ilvl w:val="5"/>
        <w:numId w:val="12"/>
      </w:numPr>
      <w:spacing w:before="240" w:after="60"/>
      <w:outlineLvl w:val="5"/>
    </w:pPr>
    <w:rPr>
      <w:rFonts w:ascii="Times New Roman" w:hAnsi="Times New Roman"/>
      <w:b/>
      <w:bCs/>
      <w:szCs w:val="22"/>
    </w:rPr>
  </w:style>
  <w:style w:type="paragraph" w:styleId="Heading7">
    <w:name w:val="heading 7"/>
    <w:basedOn w:val="Normal"/>
    <w:next w:val="Normal"/>
    <w:qFormat/>
    <w:rsid w:val="00CE6571"/>
    <w:pPr>
      <w:numPr>
        <w:ilvl w:val="6"/>
        <w:numId w:val="12"/>
      </w:numPr>
      <w:spacing w:before="240" w:after="60"/>
      <w:outlineLvl w:val="6"/>
    </w:pPr>
    <w:rPr>
      <w:rFonts w:ascii="Times New Roman" w:hAnsi="Times New Roman"/>
      <w:sz w:val="24"/>
    </w:rPr>
  </w:style>
  <w:style w:type="paragraph" w:styleId="Heading8">
    <w:name w:val="heading 8"/>
    <w:basedOn w:val="Normal"/>
    <w:next w:val="Normal"/>
    <w:qFormat/>
    <w:rsid w:val="00CE6571"/>
    <w:pPr>
      <w:numPr>
        <w:ilvl w:val="7"/>
        <w:numId w:val="12"/>
      </w:numPr>
      <w:spacing w:before="240" w:after="60"/>
      <w:outlineLvl w:val="7"/>
    </w:pPr>
    <w:rPr>
      <w:rFonts w:ascii="Times New Roman" w:hAnsi="Times New Roman"/>
      <w:i/>
      <w:iCs/>
      <w:sz w:val="24"/>
    </w:rPr>
  </w:style>
  <w:style w:type="paragraph" w:styleId="Heading9">
    <w:name w:val="heading 9"/>
    <w:basedOn w:val="Normal"/>
    <w:next w:val="Normal"/>
    <w:qFormat/>
    <w:rsid w:val="00CE6571"/>
    <w:pPr>
      <w:numPr>
        <w:ilvl w:val="8"/>
        <w:numId w:val="12"/>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87A22"/>
    <w:pPr>
      <w:tabs>
        <w:tab w:val="center" w:pos="4153"/>
        <w:tab w:val="right" w:pos="8306"/>
      </w:tabs>
    </w:pPr>
  </w:style>
  <w:style w:type="table" w:styleId="TableGrid">
    <w:name w:val="Table Grid"/>
    <w:basedOn w:val="TableNormal"/>
    <w:rsid w:val="00131ECC"/>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58" w:type="dxa"/>
        <w:bottom w:w="58" w:type="dxa"/>
        <w:right w:w="58" w:type="dxa"/>
      </w:tblCellMar>
    </w:tblPr>
  </w:style>
  <w:style w:type="paragraph" w:styleId="Footer">
    <w:name w:val="footer"/>
    <w:basedOn w:val="Normal"/>
    <w:rsid w:val="00487A22"/>
    <w:pPr>
      <w:tabs>
        <w:tab w:val="center" w:pos="4153"/>
        <w:tab w:val="right" w:pos="8306"/>
      </w:tabs>
    </w:pPr>
  </w:style>
  <w:style w:type="paragraph" w:customStyle="1" w:styleId="TSHeadingNumbered1">
    <w:name w:val="TS Heading Numbered 1."/>
    <w:basedOn w:val="Normal"/>
    <w:rsid w:val="00E32F3B"/>
    <w:pPr>
      <w:numPr>
        <w:numId w:val="12"/>
      </w:numPr>
      <w:spacing w:after="220"/>
      <w:outlineLvl w:val="0"/>
    </w:pPr>
    <w:rPr>
      <w:rFonts w:ascii="Arial Bold" w:hAnsi="Arial Bold"/>
      <w:b/>
      <w:caps/>
    </w:rPr>
  </w:style>
  <w:style w:type="paragraph" w:customStyle="1" w:styleId="TSHeadingNumbered11">
    <w:name w:val="TS Heading Numbered 1.1"/>
    <w:basedOn w:val="TSHeadingNumbered1"/>
    <w:rsid w:val="00CE6571"/>
    <w:pPr>
      <w:numPr>
        <w:ilvl w:val="1"/>
      </w:numPr>
    </w:pPr>
  </w:style>
  <w:style w:type="paragraph" w:customStyle="1" w:styleId="TSHeadingNumbered111">
    <w:name w:val="TS Heading Numbered 1.1.1"/>
    <w:basedOn w:val="TSHeadingNumbered1"/>
    <w:rsid w:val="00CE6571"/>
    <w:pPr>
      <w:numPr>
        <w:ilvl w:val="2"/>
      </w:numPr>
    </w:pPr>
  </w:style>
  <w:style w:type="paragraph" w:customStyle="1" w:styleId="TSHeadingNumbered1111">
    <w:name w:val="TS Heading Numbered 1.1.1.1"/>
    <w:basedOn w:val="TSHeadingNumbered1"/>
    <w:rsid w:val="00CE6571"/>
    <w:pPr>
      <w:numPr>
        <w:ilvl w:val="3"/>
      </w:numPr>
    </w:pPr>
  </w:style>
  <w:style w:type="character" w:styleId="Hyperlink">
    <w:name w:val="Hyperlink"/>
    <w:rsid w:val="009B5159"/>
    <w:rPr>
      <w:color w:val="0000FF"/>
      <w:u w:val="single"/>
    </w:rPr>
  </w:style>
  <w:style w:type="paragraph" w:customStyle="1" w:styleId="TSNumberedParagraph11">
    <w:name w:val="TS Numbered Paragraph 1.1"/>
    <w:basedOn w:val="TSHeadingNumbered11"/>
    <w:rsid w:val="00E32F3B"/>
    <w:rPr>
      <w:rFonts w:ascii="Arial" w:hAnsi="Arial"/>
      <w:b w:val="0"/>
      <w:caps w:val="0"/>
    </w:rPr>
  </w:style>
  <w:style w:type="character" w:customStyle="1" w:styleId="TSExampleText">
    <w:name w:val="TS Example Text"/>
    <w:rsid w:val="009B5159"/>
    <w:rPr>
      <w:i/>
      <w:iCs/>
      <w:color w:val="006D68"/>
    </w:rPr>
  </w:style>
  <w:style w:type="paragraph" w:styleId="TOC1">
    <w:name w:val="toc 1"/>
    <w:basedOn w:val="Normal"/>
    <w:next w:val="Normal"/>
    <w:autoRedefine/>
    <w:semiHidden/>
    <w:rsid w:val="00E32F3B"/>
    <w:pPr>
      <w:tabs>
        <w:tab w:val="left" w:pos="360"/>
        <w:tab w:val="right" w:leader="dot" w:pos="9180"/>
      </w:tabs>
      <w:ind w:left="360" w:hanging="360"/>
    </w:pPr>
    <w:rPr>
      <w:caps/>
    </w:rPr>
  </w:style>
  <w:style w:type="paragraph" w:customStyle="1" w:styleId="TSBullet1Square">
    <w:name w:val="TS Bullet 1 Square"/>
    <w:basedOn w:val="Normal"/>
    <w:rsid w:val="00B504F7"/>
    <w:pPr>
      <w:numPr>
        <w:numId w:val="16"/>
      </w:numPr>
      <w:spacing w:after="240"/>
      <w:contextualSpacing/>
    </w:pPr>
  </w:style>
  <w:style w:type="paragraph" w:customStyle="1" w:styleId="TSBullet2Circle">
    <w:name w:val="TS Bullet 2 Circle"/>
    <w:basedOn w:val="TSBullet1Square"/>
    <w:rsid w:val="00B504F7"/>
    <w:pPr>
      <w:numPr>
        <w:numId w:val="17"/>
      </w:numPr>
    </w:pPr>
  </w:style>
  <w:style w:type="paragraph" w:customStyle="1" w:styleId="TSNumberedParagraph1">
    <w:name w:val="TS Numbered Paragraph 1"/>
    <w:basedOn w:val="TSNumberedParagraph11"/>
    <w:link w:val="TSNumberedParagraph1Char"/>
    <w:uiPriority w:val="99"/>
    <w:qFormat/>
    <w:rsid w:val="00E97293"/>
    <w:pPr>
      <w:numPr>
        <w:ilvl w:val="0"/>
        <w:numId w:val="0"/>
      </w:numPr>
      <w:tabs>
        <w:tab w:val="num" w:pos="-31680"/>
      </w:tabs>
      <w:ind w:left="720" w:hanging="720"/>
    </w:pPr>
  </w:style>
  <w:style w:type="paragraph" w:styleId="DocumentMap">
    <w:name w:val="Document Map"/>
    <w:basedOn w:val="Normal"/>
    <w:semiHidden/>
    <w:rsid w:val="00E32F3B"/>
    <w:pPr>
      <w:shd w:val="clear" w:color="auto" w:fill="000080"/>
    </w:pPr>
    <w:rPr>
      <w:rFonts w:ascii="Tahoma" w:hAnsi="Tahoma" w:cs="Tahoma"/>
      <w:sz w:val="20"/>
      <w:szCs w:val="20"/>
    </w:rPr>
  </w:style>
  <w:style w:type="paragraph" w:customStyle="1" w:styleId="StyleTSNumberedParagraph11Justified">
    <w:name w:val="Style TS Numbered Paragraph 1.1 + Justified"/>
    <w:basedOn w:val="TSNumberedParagraph11"/>
    <w:rsid w:val="00E32F3B"/>
    <w:pPr>
      <w:jc w:val="both"/>
    </w:pPr>
    <w:rPr>
      <w:szCs w:val="20"/>
    </w:rPr>
  </w:style>
  <w:style w:type="character" w:customStyle="1" w:styleId="HeaderChar">
    <w:name w:val="Header Char"/>
    <w:link w:val="Header"/>
    <w:locked/>
    <w:rsid w:val="007D545C"/>
    <w:rPr>
      <w:rFonts w:ascii="Arial" w:hAnsi="Arial"/>
      <w:sz w:val="22"/>
      <w:szCs w:val="24"/>
      <w:lang w:val="en-GB" w:eastAsia="en-US" w:bidi="ar-SA"/>
    </w:rPr>
  </w:style>
  <w:style w:type="character" w:styleId="CommentReference">
    <w:name w:val="annotation reference"/>
    <w:rsid w:val="00AE199F"/>
    <w:rPr>
      <w:sz w:val="16"/>
      <w:szCs w:val="16"/>
    </w:rPr>
  </w:style>
  <w:style w:type="paragraph" w:styleId="CommentText">
    <w:name w:val="annotation text"/>
    <w:basedOn w:val="Normal"/>
    <w:link w:val="CommentTextChar"/>
    <w:rsid w:val="00AE199F"/>
    <w:rPr>
      <w:sz w:val="20"/>
      <w:szCs w:val="20"/>
    </w:rPr>
  </w:style>
  <w:style w:type="character" w:customStyle="1" w:styleId="CommentTextChar">
    <w:name w:val="Comment Text Char"/>
    <w:link w:val="CommentText"/>
    <w:rsid w:val="00AE199F"/>
    <w:rPr>
      <w:rFonts w:ascii="Arial" w:hAnsi="Arial"/>
      <w:lang w:eastAsia="en-US"/>
    </w:rPr>
  </w:style>
  <w:style w:type="paragraph" w:styleId="CommentSubject">
    <w:name w:val="annotation subject"/>
    <w:basedOn w:val="CommentText"/>
    <w:next w:val="CommentText"/>
    <w:link w:val="CommentSubjectChar"/>
    <w:rsid w:val="00AE199F"/>
    <w:rPr>
      <w:b/>
      <w:bCs/>
    </w:rPr>
  </w:style>
  <w:style w:type="character" w:customStyle="1" w:styleId="CommentSubjectChar">
    <w:name w:val="Comment Subject Char"/>
    <w:link w:val="CommentSubject"/>
    <w:rsid w:val="00AE199F"/>
    <w:rPr>
      <w:rFonts w:ascii="Arial" w:hAnsi="Arial"/>
      <w:b/>
      <w:bCs/>
      <w:lang w:eastAsia="en-US"/>
    </w:rPr>
  </w:style>
  <w:style w:type="paragraph" w:styleId="BalloonText">
    <w:name w:val="Balloon Text"/>
    <w:basedOn w:val="Normal"/>
    <w:link w:val="BalloonTextChar"/>
    <w:rsid w:val="00AE199F"/>
    <w:rPr>
      <w:rFonts w:ascii="Tahoma" w:hAnsi="Tahoma" w:cs="Tahoma"/>
      <w:sz w:val="16"/>
      <w:szCs w:val="16"/>
    </w:rPr>
  </w:style>
  <w:style w:type="character" w:customStyle="1" w:styleId="BalloonTextChar">
    <w:name w:val="Balloon Text Char"/>
    <w:link w:val="BalloonText"/>
    <w:rsid w:val="00AE199F"/>
    <w:rPr>
      <w:rFonts w:ascii="Tahoma" w:hAnsi="Tahoma" w:cs="Tahoma"/>
      <w:sz w:val="16"/>
      <w:szCs w:val="16"/>
      <w:lang w:eastAsia="en-US"/>
    </w:rPr>
  </w:style>
  <w:style w:type="paragraph" w:styleId="ListParagraph">
    <w:name w:val="List Paragraph"/>
    <w:basedOn w:val="Normal"/>
    <w:uiPriority w:val="34"/>
    <w:qFormat/>
    <w:rsid w:val="00D75DA2"/>
    <w:pPr>
      <w:ind w:left="720"/>
      <w:contextualSpacing/>
    </w:pPr>
    <w:rPr>
      <w:sz w:val="24"/>
    </w:rPr>
  </w:style>
  <w:style w:type="character" w:customStyle="1" w:styleId="TSNumberedParagraph1Char">
    <w:name w:val="TS Numbered Paragraph 1 Char"/>
    <w:link w:val="TSNumberedParagraph1"/>
    <w:uiPriority w:val="99"/>
    <w:locked/>
    <w:rsid w:val="00C369EF"/>
    <w:rPr>
      <w:rFonts w:ascii="Arial" w:hAnsi="Arial"/>
      <w:sz w:val="22"/>
      <w:szCs w:val="24"/>
      <w:lang w:eastAsia="en-US"/>
    </w:rPr>
  </w:style>
  <w:style w:type="character" w:customStyle="1" w:styleId="Heading5Char">
    <w:name w:val="Heading 5 Char"/>
    <w:basedOn w:val="DefaultParagraphFont"/>
    <w:link w:val="Heading5"/>
    <w:rsid w:val="00C369EF"/>
    <w:rPr>
      <w:rFonts w:ascii="Arial" w:hAnsi="Arial"/>
      <w:b/>
      <w:bCs/>
      <w:i/>
      <w:iCs/>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67CB"/>
    <w:rPr>
      <w:rFonts w:ascii="Arial" w:hAnsi="Arial"/>
      <w:sz w:val="22"/>
      <w:szCs w:val="24"/>
      <w:lang w:eastAsia="en-US"/>
    </w:rPr>
  </w:style>
  <w:style w:type="paragraph" w:styleId="Heading1">
    <w:name w:val="heading 1"/>
    <w:aliases w:val="Centre"/>
    <w:basedOn w:val="Normal"/>
    <w:next w:val="Normal"/>
    <w:qFormat/>
    <w:rsid w:val="00200CB7"/>
    <w:pPr>
      <w:keepNext/>
      <w:jc w:val="center"/>
      <w:outlineLvl w:val="0"/>
    </w:pPr>
    <w:rPr>
      <w:rFonts w:cs="Arial"/>
      <w:b/>
      <w:bCs/>
      <w:caps/>
      <w:kern w:val="32"/>
      <w:sz w:val="28"/>
      <w:szCs w:val="32"/>
    </w:rPr>
  </w:style>
  <w:style w:type="paragraph" w:styleId="Heading2">
    <w:name w:val="heading 2"/>
    <w:aliases w:val="Left"/>
    <w:basedOn w:val="Normal"/>
    <w:next w:val="Normal"/>
    <w:qFormat/>
    <w:rsid w:val="00CE6571"/>
    <w:pPr>
      <w:keepNext/>
      <w:outlineLvl w:val="1"/>
    </w:pPr>
    <w:rPr>
      <w:rFonts w:cs="Arial"/>
      <w:b/>
      <w:bCs/>
      <w:iCs/>
      <w:caps/>
      <w:szCs w:val="28"/>
    </w:rPr>
  </w:style>
  <w:style w:type="paragraph" w:styleId="Heading3">
    <w:name w:val="heading 3"/>
    <w:aliases w:val="Sub"/>
    <w:basedOn w:val="Normal"/>
    <w:next w:val="Normal"/>
    <w:qFormat/>
    <w:rsid w:val="00CE6571"/>
    <w:pPr>
      <w:keepNext/>
      <w:outlineLvl w:val="2"/>
    </w:pPr>
    <w:rPr>
      <w:rFonts w:cs="Arial"/>
      <w:b/>
      <w:bCs/>
      <w:szCs w:val="26"/>
    </w:rPr>
  </w:style>
  <w:style w:type="paragraph" w:styleId="Heading4">
    <w:name w:val="heading 4"/>
    <w:basedOn w:val="Normal"/>
    <w:next w:val="Normal"/>
    <w:qFormat/>
    <w:rsid w:val="00CE6571"/>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CE6571"/>
    <w:pPr>
      <w:numPr>
        <w:ilvl w:val="4"/>
        <w:numId w:val="12"/>
      </w:numPr>
      <w:spacing w:before="240" w:after="60"/>
      <w:outlineLvl w:val="4"/>
    </w:pPr>
    <w:rPr>
      <w:b/>
      <w:bCs/>
      <w:i/>
      <w:iCs/>
      <w:sz w:val="26"/>
      <w:szCs w:val="26"/>
    </w:rPr>
  </w:style>
  <w:style w:type="paragraph" w:styleId="Heading6">
    <w:name w:val="heading 6"/>
    <w:basedOn w:val="Normal"/>
    <w:next w:val="Normal"/>
    <w:qFormat/>
    <w:rsid w:val="00CE6571"/>
    <w:pPr>
      <w:numPr>
        <w:ilvl w:val="5"/>
        <w:numId w:val="12"/>
      </w:numPr>
      <w:spacing w:before="240" w:after="60"/>
      <w:outlineLvl w:val="5"/>
    </w:pPr>
    <w:rPr>
      <w:rFonts w:ascii="Times New Roman" w:hAnsi="Times New Roman"/>
      <w:b/>
      <w:bCs/>
      <w:szCs w:val="22"/>
    </w:rPr>
  </w:style>
  <w:style w:type="paragraph" w:styleId="Heading7">
    <w:name w:val="heading 7"/>
    <w:basedOn w:val="Normal"/>
    <w:next w:val="Normal"/>
    <w:qFormat/>
    <w:rsid w:val="00CE6571"/>
    <w:pPr>
      <w:numPr>
        <w:ilvl w:val="6"/>
        <w:numId w:val="12"/>
      </w:numPr>
      <w:spacing w:before="240" w:after="60"/>
      <w:outlineLvl w:val="6"/>
    </w:pPr>
    <w:rPr>
      <w:rFonts w:ascii="Times New Roman" w:hAnsi="Times New Roman"/>
      <w:sz w:val="24"/>
    </w:rPr>
  </w:style>
  <w:style w:type="paragraph" w:styleId="Heading8">
    <w:name w:val="heading 8"/>
    <w:basedOn w:val="Normal"/>
    <w:next w:val="Normal"/>
    <w:qFormat/>
    <w:rsid w:val="00CE6571"/>
    <w:pPr>
      <w:numPr>
        <w:ilvl w:val="7"/>
        <w:numId w:val="12"/>
      </w:numPr>
      <w:spacing w:before="240" w:after="60"/>
      <w:outlineLvl w:val="7"/>
    </w:pPr>
    <w:rPr>
      <w:rFonts w:ascii="Times New Roman" w:hAnsi="Times New Roman"/>
      <w:i/>
      <w:iCs/>
      <w:sz w:val="24"/>
    </w:rPr>
  </w:style>
  <w:style w:type="paragraph" w:styleId="Heading9">
    <w:name w:val="heading 9"/>
    <w:basedOn w:val="Normal"/>
    <w:next w:val="Normal"/>
    <w:qFormat/>
    <w:rsid w:val="00CE6571"/>
    <w:pPr>
      <w:numPr>
        <w:ilvl w:val="8"/>
        <w:numId w:val="12"/>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87A22"/>
    <w:pPr>
      <w:tabs>
        <w:tab w:val="center" w:pos="4153"/>
        <w:tab w:val="right" w:pos="8306"/>
      </w:tabs>
    </w:pPr>
  </w:style>
  <w:style w:type="table" w:styleId="TableGrid">
    <w:name w:val="Table Grid"/>
    <w:basedOn w:val="TableNormal"/>
    <w:rsid w:val="00131ECC"/>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58" w:type="dxa"/>
        <w:bottom w:w="58" w:type="dxa"/>
        <w:right w:w="58" w:type="dxa"/>
      </w:tblCellMar>
    </w:tblPr>
  </w:style>
  <w:style w:type="paragraph" w:styleId="Footer">
    <w:name w:val="footer"/>
    <w:basedOn w:val="Normal"/>
    <w:rsid w:val="00487A22"/>
    <w:pPr>
      <w:tabs>
        <w:tab w:val="center" w:pos="4153"/>
        <w:tab w:val="right" w:pos="8306"/>
      </w:tabs>
    </w:pPr>
  </w:style>
  <w:style w:type="paragraph" w:customStyle="1" w:styleId="TSHeadingNumbered1">
    <w:name w:val="TS Heading Numbered 1."/>
    <w:basedOn w:val="Normal"/>
    <w:rsid w:val="00E32F3B"/>
    <w:pPr>
      <w:numPr>
        <w:numId w:val="12"/>
      </w:numPr>
      <w:spacing w:after="220"/>
      <w:outlineLvl w:val="0"/>
    </w:pPr>
    <w:rPr>
      <w:rFonts w:ascii="Arial Bold" w:hAnsi="Arial Bold"/>
      <w:b/>
      <w:caps/>
    </w:rPr>
  </w:style>
  <w:style w:type="paragraph" w:customStyle="1" w:styleId="TSHeadingNumbered11">
    <w:name w:val="TS Heading Numbered 1.1"/>
    <w:basedOn w:val="TSHeadingNumbered1"/>
    <w:rsid w:val="00CE6571"/>
    <w:pPr>
      <w:numPr>
        <w:ilvl w:val="1"/>
      </w:numPr>
    </w:pPr>
  </w:style>
  <w:style w:type="paragraph" w:customStyle="1" w:styleId="TSHeadingNumbered111">
    <w:name w:val="TS Heading Numbered 1.1.1"/>
    <w:basedOn w:val="TSHeadingNumbered1"/>
    <w:rsid w:val="00CE6571"/>
    <w:pPr>
      <w:numPr>
        <w:ilvl w:val="2"/>
      </w:numPr>
    </w:pPr>
  </w:style>
  <w:style w:type="paragraph" w:customStyle="1" w:styleId="TSHeadingNumbered1111">
    <w:name w:val="TS Heading Numbered 1.1.1.1"/>
    <w:basedOn w:val="TSHeadingNumbered1"/>
    <w:rsid w:val="00CE6571"/>
    <w:pPr>
      <w:numPr>
        <w:ilvl w:val="3"/>
      </w:numPr>
    </w:pPr>
  </w:style>
  <w:style w:type="character" w:styleId="Hyperlink">
    <w:name w:val="Hyperlink"/>
    <w:rsid w:val="009B5159"/>
    <w:rPr>
      <w:color w:val="0000FF"/>
      <w:u w:val="single"/>
    </w:rPr>
  </w:style>
  <w:style w:type="paragraph" w:customStyle="1" w:styleId="TSNumberedParagraph11">
    <w:name w:val="TS Numbered Paragraph 1.1"/>
    <w:basedOn w:val="TSHeadingNumbered11"/>
    <w:rsid w:val="00E32F3B"/>
    <w:rPr>
      <w:rFonts w:ascii="Arial" w:hAnsi="Arial"/>
      <w:b w:val="0"/>
      <w:caps w:val="0"/>
    </w:rPr>
  </w:style>
  <w:style w:type="character" w:customStyle="1" w:styleId="TSExampleText">
    <w:name w:val="TS Example Text"/>
    <w:rsid w:val="009B5159"/>
    <w:rPr>
      <w:i/>
      <w:iCs/>
      <w:color w:val="006D68"/>
    </w:rPr>
  </w:style>
  <w:style w:type="paragraph" w:styleId="TOC1">
    <w:name w:val="toc 1"/>
    <w:basedOn w:val="Normal"/>
    <w:next w:val="Normal"/>
    <w:autoRedefine/>
    <w:semiHidden/>
    <w:rsid w:val="00E32F3B"/>
    <w:pPr>
      <w:tabs>
        <w:tab w:val="left" w:pos="360"/>
        <w:tab w:val="right" w:leader="dot" w:pos="9180"/>
      </w:tabs>
      <w:ind w:left="360" w:hanging="360"/>
    </w:pPr>
    <w:rPr>
      <w:caps/>
    </w:rPr>
  </w:style>
  <w:style w:type="paragraph" w:customStyle="1" w:styleId="TSBullet1Square">
    <w:name w:val="TS Bullet 1 Square"/>
    <w:basedOn w:val="Normal"/>
    <w:rsid w:val="00B504F7"/>
    <w:pPr>
      <w:numPr>
        <w:numId w:val="16"/>
      </w:numPr>
      <w:spacing w:after="240"/>
      <w:contextualSpacing/>
    </w:pPr>
  </w:style>
  <w:style w:type="paragraph" w:customStyle="1" w:styleId="TSBullet2Circle">
    <w:name w:val="TS Bullet 2 Circle"/>
    <w:basedOn w:val="TSBullet1Square"/>
    <w:rsid w:val="00B504F7"/>
    <w:pPr>
      <w:numPr>
        <w:numId w:val="17"/>
      </w:numPr>
    </w:pPr>
  </w:style>
  <w:style w:type="paragraph" w:customStyle="1" w:styleId="TSNumberedParagraph1">
    <w:name w:val="TS Numbered Paragraph 1"/>
    <w:basedOn w:val="TSNumberedParagraph11"/>
    <w:link w:val="TSNumberedParagraph1Char"/>
    <w:uiPriority w:val="99"/>
    <w:qFormat/>
    <w:rsid w:val="00E97293"/>
    <w:pPr>
      <w:numPr>
        <w:ilvl w:val="0"/>
        <w:numId w:val="0"/>
      </w:numPr>
      <w:tabs>
        <w:tab w:val="num" w:pos="-31680"/>
      </w:tabs>
      <w:ind w:left="720" w:hanging="720"/>
    </w:pPr>
  </w:style>
  <w:style w:type="paragraph" w:styleId="DocumentMap">
    <w:name w:val="Document Map"/>
    <w:basedOn w:val="Normal"/>
    <w:semiHidden/>
    <w:rsid w:val="00E32F3B"/>
    <w:pPr>
      <w:shd w:val="clear" w:color="auto" w:fill="000080"/>
    </w:pPr>
    <w:rPr>
      <w:rFonts w:ascii="Tahoma" w:hAnsi="Tahoma" w:cs="Tahoma"/>
      <w:sz w:val="20"/>
      <w:szCs w:val="20"/>
    </w:rPr>
  </w:style>
  <w:style w:type="paragraph" w:customStyle="1" w:styleId="StyleTSNumberedParagraph11Justified">
    <w:name w:val="Style TS Numbered Paragraph 1.1 + Justified"/>
    <w:basedOn w:val="TSNumberedParagraph11"/>
    <w:rsid w:val="00E32F3B"/>
    <w:pPr>
      <w:jc w:val="both"/>
    </w:pPr>
    <w:rPr>
      <w:szCs w:val="20"/>
    </w:rPr>
  </w:style>
  <w:style w:type="character" w:customStyle="1" w:styleId="HeaderChar">
    <w:name w:val="Header Char"/>
    <w:link w:val="Header"/>
    <w:locked/>
    <w:rsid w:val="007D545C"/>
    <w:rPr>
      <w:rFonts w:ascii="Arial" w:hAnsi="Arial"/>
      <w:sz w:val="22"/>
      <w:szCs w:val="24"/>
      <w:lang w:val="en-GB" w:eastAsia="en-US" w:bidi="ar-SA"/>
    </w:rPr>
  </w:style>
  <w:style w:type="character" w:styleId="CommentReference">
    <w:name w:val="annotation reference"/>
    <w:rsid w:val="00AE199F"/>
    <w:rPr>
      <w:sz w:val="16"/>
      <w:szCs w:val="16"/>
    </w:rPr>
  </w:style>
  <w:style w:type="paragraph" w:styleId="CommentText">
    <w:name w:val="annotation text"/>
    <w:basedOn w:val="Normal"/>
    <w:link w:val="CommentTextChar"/>
    <w:rsid w:val="00AE199F"/>
    <w:rPr>
      <w:sz w:val="20"/>
      <w:szCs w:val="20"/>
    </w:rPr>
  </w:style>
  <w:style w:type="character" w:customStyle="1" w:styleId="CommentTextChar">
    <w:name w:val="Comment Text Char"/>
    <w:link w:val="CommentText"/>
    <w:rsid w:val="00AE199F"/>
    <w:rPr>
      <w:rFonts w:ascii="Arial" w:hAnsi="Arial"/>
      <w:lang w:eastAsia="en-US"/>
    </w:rPr>
  </w:style>
  <w:style w:type="paragraph" w:styleId="CommentSubject">
    <w:name w:val="annotation subject"/>
    <w:basedOn w:val="CommentText"/>
    <w:next w:val="CommentText"/>
    <w:link w:val="CommentSubjectChar"/>
    <w:rsid w:val="00AE199F"/>
    <w:rPr>
      <w:b/>
      <w:bCs/>
    </w:rPr>
  </w:style>
  <w:style w:type="character" w:customStyle="1" w:styleId="CommentSubjectChar">
    <w:name w:val="Comment Subject Char"/>
    <w:link w:val="CommentSubject"/>
    <w:rsid w:val="00AE199F"/>
    <w:rPr>
      <w:rFonts w:ascii="Arial" w:hAnsi="Arial"/>
      <w:b/>
      <w:bCs/>
      <w:lang w:eastAsia="en-US"/>
    </w:rPr>
  </w:style>
  <w:style w:type="paragraph" w:styleId="BalloonText">
    <w:name w:val="Balloon Text"/>
    <w:basedOn w:val="Normal"/>
    <w:link w:val="BalloonTextChar"/>
    <w:rsid w:val="00AE199F"/>
    <w:rPr>
      <w:rFonts w:ascii="Tahoma" w:hAnsi="Tahoma" w:cs="Tahoma"/>
      <w:sz w:val="16"/>
      <w:szCs w:val="16"/>
    </w:rPr>
  </w:style>
  <w:style w:type="character" w:customStyle="1" w:styleId="BalloonTextChar">
    <w:name w:val="Balloon Text Char"/>
    <w:link w:val="BalloonText"/>
    <w:rsid w:val="00AE199F"/>
    <w:rPr>
      <w:rFonts w:ascii="Tahoma" w:hAnsi="Tahoma" w:cs="Tahoma"/>
      <w:sz w:val="16"/>
      <w:szCs w:val="16"/>
      <w:lang w:eastAsia="en-US"/>
    </w:rPr>
  </w:style>
  <w:style w:type="paragraph" w:styleId="ListParagraph">
    <w:name w:val="List Paragraph"/>
    <w:basedOn w:val="Normal"/>
    <w:uiPriority w:val="34"/>
    <w:qFormat/>
    <w:rsid w:val="00D75DA2"/>
    <w:pPr>
      <w:ind w:left="720"/>
      <w:contextualSpacing/>
    </w:pPr>
    <w:rPr>
      <w:sz w:val="24"/>
    </w:rPr>
  </w:style>
  <w:style w:type="character" w:customStyle="1" w:styleId="TSNumberedParagraph1Char">
    <w:name w:val="TS Numbered Paragraph 1 Char"/>
    <w:link w:val="TSNumberedParagraph1"/>
    <w:uiPriority w:val="99"/>
    <w:locked/>
    <w:rsid w:val="00C369EF"/>
    <w:rPr>
      <w:rFonts w:ascii="Arial" w:hAnsi="Arial"/>
      <w:sz w:val="22"/>
      <w:szCs w:val="24"/>
      <w:lang w:eastAsia="en-US"/>
    </w:rPr>
  </w:style>
  <w:style w:type="character" w:customStyle="1" w:styleId="Heading5Char">
    <w:name w:val="Heading 5 Char"/>
    <w:basedOn w:val="DefaultParagraphFont"/>
    <w:link w:val="Heading5"/>
    <w:rsid w:val="00C369EF"/>
    <w:rPr>
      <w:rFonts w:ascii="Arial" w:hAnsi="Arial"/>
      <w:b/>
      <w:bCs/>
      <w:i/>
      <w:i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634272">
      <w:bodyDiv w:val="1"/>
      <w:marLeft w:val="0"/>
      <w:marRight w:val="0"/>
      <w:marTop w:val="0"/>
      <w:marBottom w:val="0"/>
      <w:divBdr>
        <w:top w:val="none" w:sz="0" w:space="0" w:color="auto"/>
        <w:left w:val="none" w:sz="0" w:space="0" w:color="auto"/>
        <w:bottom w:val="none" w:sz="0" w:space="0" w:color="auto"/>
        <w:right w:val="none" w:sz="0" w:space="0" w:color="auto"/>
      </w:divBdr>
    </w:div>
    <w:div w:id="190844627">
      <w:bodyDiv w:val="1"/>
      <w:marLeft w:val="0"/>
      <w:marRight w:val="0"/>
      <w:marTop w:val="0"/>
      <w:marBottom w:val="0"/>
      <w:divBdr>
        <w:top w:val="none" w:sz="0" w:space="0" w:color="auto"/>
        <w:left w:val="none" w:sz="0" w:space="0" w:color="auto"/>
        <w:bottom w:val="none" w:sz="0" w:space="0" w:color="auto"/>
        <w:right w:val="none" w:sz="0" w:space="0" w:color="auto"/>
      </w:divBdr>
    </w:div>
    <w:div w:id="198863823">
      <w:bodyDiv w:val="1"/>
      <w:marLeft w:val="0"/>
      <w:marRight w:val="0"/>
      <w:marTop w:val="0"/>
      <w:marBottom w:val="0"/>
      <w:divBdr>
        <w:top w:val="none" w:sz="0" w:space="0" w:color="auto"/>
        <w:left w:val="none" w:sz="0" w:space="0" w:color="auto"/>
        <w:bottom w:val="none" w:sz="0" w:space="0" w:color="auto"/>
        <w:right w:val="none" w:sz="0" w:space="0" w:color="auto"/>
      </w:divBdr>
    </w:div>
    <w:div w:id="199437565">
      <w:bodyDiv w:val="1"/>
      <w:marLeft w:val="0"/>
      <w:marRight w:val="0"/>
      <w:marTop w:val="0"/>
      <w:marBottom w:val="0"/>
      <w:divBdr>
        <w:top w:val="none" w:sz="0" w:space="0" w:color="auto"/>
        <w:left w:val="none" w:sz="0" w:space="0" w:color="auto"/>
        <w:bottom w:val="none" w:sz="0" w:space="0" w:color="auto"/>
        <w:right w:val="none" w:sz="0" w:space="0" w:color="auto"/>
      </w:divBdr>
    </w:div>
    <w:div w:id="210728742">
      <w:bodyDiv w:val="1"/>
      <w:marLeft w:val="0"/>
      <w:marRight w:val="0"/>
      <w:marTop w:val="0"/>
      <w:marBottom w:val="0"/>
      <w:divBdr>
        <w:top w:val="none" w:sz="0" w:space="0" w:color="auto"/>
        <w:left w:val="none" w:sz="0" w:space="0" w:color="auto"/>
        <w:bottom w:val="none" w:sz="0" w:space="0" w:color="auto"/>
        <w:right w:val="none" w:sz="0" w:space="0" w:color="auto"/>
      </w:divBdr>
    </w:div>
    <w:div w:id="267662436">
      <w:bodyDiv w:val="1"/>
      <w:marLeft w:val="0"/>
      <w:marRight w:val="0"/>
      <w:marTop w:val="0"/>
      <w:marBottom w:val="0"/>
      <w:divBdr>
        <w:top w:val="none" w:sz="0" w:space="0" w:color="auto"/>
        <w:left w:val="none" w:sz="0" w:space="0" w:color="auto"/>
        <w:bottom w:val="none" w:sz="0" w:space="0" w:color="auto"/>
        <w:right w:val="none" w:sz="0" w:space="0" w:color="auto"/>
      </w:divBdr>
    </w:div>
    <w:div w:id="340084345">
      <w:bodyDiv w:val="1"/>
      <w:marLeft w:val="0"/>
      <w:marRight w:val="0"/>
      <w:marTop w:val="0"/>
      <w:marBottom w:val="0"/>
      <w:divBdr>
        <w:top w:val="none" w:sz="0" w:space="0" w:color="auto"/>
        <w:left w:val="none" w:sz="0" w:space="0" w:color="auto"/>
        <w:bottom w:val="none" w:sz="0" w:space="0" w:color="auto"/>
        <w:right w:val="none" w:sz="0" w:space="0" w:color="auto"/>
      </w:divBdr>
    </w:div>
    <w:div w:id="631863521">
      <w:bodyDiv w:val="1"/>
      <w:marLeft w:val="0"/>
      <w:marRight w:val="0"/>
      <w:marTop w:val="0"/>
      <w:marBottom w:val="0"/>
      <w:divBdr>
        <w:top w:val="none" w:sz="0" w:space="0" w:color="auto"/>
        <w:left w:val="none" w:sz="0" w:space="0" w:color="auto"/>
        <w:bottom w:val="none" w:sz="0" w:space="0" w:color="auto"/>
        <w:right w:val="none" w:sz="0" w:space="0" w:color="auto"/>
      </w:divBdr>
    </w:div>
    <w:div w:id="723796426">
      <w:bodyDiv w:val="1"/>
      <w:marLeft w:val="0"/>
      <w:marRight w:val="0"/>
      <w:marTop w:val="0"/>
      <w:marBottom w:val="0"/>
      <w:divBdr>
        <w:top w:val="none" w:sz="0" w:space="0" w:color="auto"/>
        <w:left w:val="none" w:sz="0" w:space="0" w:color="auto"/>
        <w:bottom w:val="none" w:sz="0" w:space="0" w:color="auto"/>
        <w:right w:val="none" w:sz="0" w:space="0" w:color="auto"/>
      </w:divBdr>
    </w:div>
    <w:div w:id="795953029">
      <w:bodyDiv w:val="1"/>
      <w:marLeft w:val="0"/>
      <w:marRight w:val="0"/>
      <w:marTop w:val="0"/>
      <w:marBottom w:val="0"/>
      <w:divBdr>
        <w:top w:val="none" w:sz="0" w:space="0" w:color="auto"/>
        <w:left w:val="none" w:sz="0" w:space="0" w:color="auto"/>
        <w:bottom w:val="none" w:sz="0" w:space="0" w:color="auto"/>
        <w:right w:val="none" w:sz="0" w:space="0" w:color="auto"/>
      </w:divBdr>
    </w:div>
    <w:div w:id="989602532">
      <w:bodyDiv w:val="1"/>
      <w:marLeft w:val="0"/>
      <w:marRight w:val="0"/>
      <w:marTop w:val="0"/>
      <w:marBottom w:val="0"/>
      <w:divBdr>
        <w:top w:val="none" w:sz="0" w:space="0" w:color="auto"/>
        <w:left w:val="none" w:sz="0" w:space="0" w:color="auto"/>
        <w:bottom w:val="none" w:sz="0" w:space="0" w:color="auto"/>
        <w:right w:val="none" w:sz="0" w:space="0" w:color="auto"/>
      </w:divBdr>
    </w:div>
    <w:div w:id="1181970169">
      <w:bodyDiv w:val="1"/>
      <w:marLeft w:val="0"/>
      <w:marRight w:val="0"/>
      <w:marTop w:val="0"/>
      <w:marBottom w:val="0"/>
      <w:divBdr>
        <w:top w:val="none" w:sz="0" w:space="0" w:color="auto"/>
        <w:left w:val="none" w:sz="0" w:space="0" w:color="auto"/>
        <w:bottom w:val="none" w:sz="0" w:space="0" w:color="auto"/>
        <w:right w:val="none" w:sz="0" w:space="0" w:color="auto"/>
      </w:divBdr>
    </w:div>
    <w:div w:id="1267886219">
      <w:bodyDiv w:val="1"/>
      <w:marLeft w:val="0"/>
      <w:marRight w:val="0"/>
      <w:marTop w:val="0"/>
      <w:marBottom w:val="0"/>
      <w:divBdr>
        <w:top w:val="none" w:sz="0" w:space="0" w:color="auto"/>
        <w:left w:val="none" w:sz="0" w:space="0" w:color="auto"/>
        <w:bottom w:val="none" w:sz="0" w:space="0" w:color="auto"/>
        <w:right w:val="none" w:sz="0" w:space="0" w:color="auto"/>
      </w:divBdr>
    </w:div>
    <w:div w:id="1284922241">
      <w:bodyDiv w:val="1"/>
      <w:marLeft w:val="0"/>
      <w:marRight w:val="0"/>
      <w:marTop w:val="0"/>
      <w:marBottom w:val="0"/>
      <w:divBdr>
        <w:top w:val="none" w:sz="0" w:space="0" w:color="auto"/>
        <w:left w:val="none" w:sz="0" w:space="0" w:color="auto"/>
        <w:bottom w:val="none" w:sz="0" w:space="0" w:color="auto"/>
        <w:right w:val="none" w:sz="0" w:space="0" w:color="auto"/>
      </w:divBdr>
    </w:div>
    <w:div w:id="1628513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76666-1228-42CC-BC57-F3840BB57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1393</Words>
  <Characters>7009</Characters>
  <Application>Microsoft Office Word</Application>
  <DocSecurity>4</DocSecurity>
  <Lines>58</Lines>
  <Paragraphs>16</Paragraphs>
  <ScaleCrop>false</ScaleCrop>
  <HeadingPairs>
    <vt:vector size="2" baseType="variant">
      <vt:variant>
        <vt:lpstr>Title</vt:lpstr>
      </vt:variant>
      <vt:variant>
        <vt:i4>1</vt:i4>
      </vt:variant>
    </vt:vector>
  </HeadingPairs>
  <TitlesOfParts>
    <vt:vector size="1" baseType="lpstr">
      <vt:lpstr>Document Type:</vt:lpstr>
    </vt:vector>
  </TitlesOfParts>
  <Company>Health and Safety Executive</Company>
  <LinksUpToDate>false</LinksUpToDate>
  <CharactersWithSpaces>8386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Type:</dc:title>
  <dc:creator>Pam Paul</dc:creator>
  <cp:lastModifiedBy>Name</cp:lastModifiedBy>
  <cp:revision>2</cp:revision>
  <cp:lastPrinted>2018-10-29T09:55:00Z</cp:lastPrinted>
  <dcterms:created xsi:type="dcterms:W3CDTF">2019-03-04T09:37:00Z</dcterms:created>
  <dcterms:modified xsi:type="dcterms:W3CDTF">2019-03-04T09:37:00Z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